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pBdr/>
        <w:spacing/>
        <w:ind/>
        <w:jc w:val="left"/>
        <w:rPr/>
      </w:pPr>
      <w:r>
        <w:rPr>
          <w:rtl w:val="0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0" behindDoc="0" locked="0" layoutInCell="1" allowOverlap="1">
                <wp:simplePos x="0" y="0"/>
                <wp:positionH relativeFrom="column">
                  <wp:posOffset>2716892</wp:posOffset>
                </wp:positionH>
                <wp:positionV relativeFrom="paragraph">
                  <wp:posOffset>-97683</wp:posOffset>
                </wp:positionV>
                <wp:extent cx="649604" cy="670559"/>
                <wp:effectExtent l="0" t="0" r="0" b="0"/>
                <wp:wrapSquare wrapText="bothSides"/>
                <wp:docPr id="1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/>
                        <pic:nvPr/>
                      </pic:nvPicPr>
                      <pic:blipFill rotWithShape="1">
                        <a:blip r:embed="rId9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649604" cy="67055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0;o:allowoverlap:true;o:allowincell:true;mso-position-horizontal-relative:text;margin-left:213.93pt;mso-position-horizontal:absolute;mso-position-vertical-relative:text;margin-top:-7.69pt;mso-position-vertical:absolute;width:51.15pt;height:52.80pt;mso-wrap-distance-left:0.00pt;mso-wrap-distance-top:0.00pt;mso-wrap-distance-right:0.00pt;mso-wrap-distance-bottom:0.00pt;z-index:1;">
                <w10:wrap type="square"/>
                <v:imagedata r:id="rId9" o:title="" croptop="0f" cropleft="0f" cropbottom="0f" cropright="0f"/>
                <o:lock v:ext="edit" rotation="t"/>
              </v:shape>
            </w:pict>
          </mc:Fallback>
        </mc:AlternateContent>
      </w:r>
      <w:r/>
    </w:p>
    <w:p w14:paraId="00000002">
      <w:pPr>
        <w:pStyle w:val="668"/>
        <w:pBdr/>
        <w:spacing w:after="120" w:before="140"/>
        <w:ind/>
        <w:jc w:val="center"/>
        <w:rPr>
          <w:i/>
          <w:iCs/>
        </w:rPr>
      </w:pPr>
      <w:r>
        <w:rPr>
          <w:rtl w:val="0"/>
        </w:rPr>
      </w:r>
      <w:r>
        <w:rPr>
          <w:i/>
          <w:iCs/>
        </w:rPr>
      </w:r>
    </w:p>
    <w:p w14:paraId="00000003">
      <w:pPr>
        <w:pStyle w:val="668"/>
        <w:pBdr/>
        <w:spacing/>
        <w:ind/>
        <w:jc w:val="center"/>
        <w:rPr>
          <w:i/>
          <w:iCs/>
        </w:rPr>
      </w:pPr>
      <w:r>
        <w:rPr>
          <w:rtl w:val="0"/>
        </w:rPr>
      </w:r>
      <w:r>
        <w:rPr>
          <w:i/>
          <w:iCs/>
        </w:rPr>
      </w:r>
    </w:p>
    <w:p w14:paraId="00000004">
      <w:pPr>
        <w:pStyle w:val="668"/>
        <w:pBdr/>
        <w:spacing/>
        <w:ind/>
        <w:jc w:val="center"/>
        <w:rPr>
          <w:i/>
          <w:iCs/>
          <w:shd w:val="clear" w:color="auto" w:fill="auto"/>
        </w:rPr>
      </w:pPr>
      <w:r>
        <w:rPr>
          <w:i/>
          <w:iCs/>
          <w:rtl w:val="0"/>
        </w:rPr>
        <w:t xml:space="preserve">MINISTRY OF NATURAL RESOURCES</w:t>
      </w:r>
      <w:r>
        <w:rPr>
          <w:rtl w:val="0"/>
        </w:rPr>
      </w:r>
      <w:r>
        <w:rPr>
          <w:i/>
          <w:iCs/>
          <w:shd w:val="clear" w:color="auto" w:fill="auto"/>
        </w:rPr>
      </w:r>
    </w:p>
    <w:p w14:paraId="00000005">
      <w:pPr>
        <w:pStyle w:val="668"/>
        <w:pBdr/>
        <w:spacing/>
        <w:ind/>
        <w:jc w:val="center"/>
        <w:rPr>
          <w:sz w:val="22"/>
          <w:szCs w:val="22"/>
        </w:rPr>
      </w:pPr>
      <w:r>
        <w:rPr>
          <w:i/>
          <w:iCs/>
          <w:sz w:val="22"/>
          <w:szCs w:val="22"/>
          <w:rtl w:val="0"/>
        </w:rPr>
        <w:t xml:space="preserve">DEPARTMENT OF CLIMATE CHANGE AND METEOROLOGICAL SERVICES</w:t>
      </w:r>
      <w:r>
        <w:rPr>
          <w:rtl w:val="0"/>
        </w:rPr>
      </w:r>
      <w:r>
        <w:rPr>
          <w:sz w:val="22"/>
          <w:szCs w:val="22"/>
        </w:rPr>
      </w:r>
    </w:p>
    <w:p w14:paraId="00000006">
      <w:pPr>
        <w:suppressLineNumbers w:val="false"/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between w:val="none" w:color="000000" w:sz="4" w:space="0"/>
        </w:pBdr>
        <w:shd w:val="nil"/>
        <w:spacing/>
        <w:ind/>
        <w:jc w:val="center"/>
        <w:rPr>
          <w:b/>
          <w:bCs/>
          <w:iCs/>
          <w14:ligatures w14:val="none"/>
        </w:rPr>
      </w:pPr>
      <w:r>
        <w:rPr>
          <w:b/>
          <w:bCs/>
          <w:rtl w:val="0"/>
        </w:rPr>
        <w:t xml:space="preserve">From Forecast to Action</w:t>
      </w:r>
      <w:r>
        <w:rPr>
          <w:b/>
          <w:bCs/>
        </w:rPr>
      </w:r>
    </w:p>
    <w:p w14:paraId="00000007">
      <w:pPr>
        <w:suppressLineNumbers w:val="false"/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between w:val="none" w:color="000000" w:sz="4" w:space="0"/>
        </w:pBdr>
        <w:shd w:val="nil"/>
        <w:spacing/>
        <w:ind/>
        <w:jc w:val="center"/>
        <w:rPr>
          <w:bCs/>
          <w:i/>
          <w14:ligatures w14:val="none"/>
        </w:rPr>
      </w:pPr>
      <w:r>
        <w:rPr>
          <w:i/>
          <w:iCs/>
          <w:rtl w:val="0"/>
        </w:rPr>
        <w:t xml:space="preserve">National Co-Production Workshop for action-Based Forecasting in Malawi</w:t>
      </w:r>
      <w:r>
        <w:rPr>
          <w:i/>
          <w:iCs/>
        </w:rPr>
      </w:r>
      <w:r>
        <w:rPr>
          <w:i/>
          <w:iCs/>
        </w:rPr>
      </w:r>
    </w:p>
    <w:p w14:paraId="00000009">
      <w:pPr>
        <w:suppressLineNumbers w:val="false"/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between w:val="none" w:color="000000" w:sz="4" w:space="0"/>
        </w:pBdr>
        <w:shd w:val="nil"/>
        <w:spacing/>
        <w:ind/>
        <w:jc w:val="center"/>
        <w:rPr>
          <w:b/>
          <w:bCs/>
          <w14:ligatures w14:val="none"/>
        </w:rPr>
      </w:pPr>
      <w:r>
        <w:rPr>
          <w:b/>
          <w:bCs/>
          <w:rtl w:val="0"/>
        </w:rPr>
        <w:t xml:space="preserve">Presided over by Minister of Natural Resources – Hon Patricia Wiskes MP</w:t>
      </w:r>
      <w:r>
        <w:rPr>
          <w:b/>
          <w:bCs/>
        </w:rPr>
      </w:r>
      <w:r>
        <w:rPr>
          <w:b/>
          <w:bCs/>
        </w:rPr>
      </w:r>
    </w:p>
    <w:p w14:paraId="0000000B">
      <w:pPr>
        <w:keepNext w:val="false"/>
        <w:keepLines w:val="false"/>
        <w:pageBreakBefore w:val="false"/>
        <w:widowControl w:val="tru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hd w:val="clear" w:color="auto" w:fill="auto"/>
        <w:spacing w:after="140" w:before="0" w:line="276" w:lineRule="auto"/>
        <w:ind w:right="0" w:firstLine="0" w:left="0"/>
        <w:jc w:val="center"/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Liberation Serif" w:hAnsi="Liberation Serif" w:eastAsia="Liberation Serif" w:cs="Liberation Serif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Date: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2 September 2026   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Venue: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</w:t>
      </w:r>
      <w:r>
        <w:rPr>
          <w:rtl w:val="0"/>
        </w:rPr>
        <w:t xml:space="preserve">Sunbird Capital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, Malawi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r>
    </w:p>
    <w:tbl>
      <w:tblPr>
        <w:tblStyle w:val="863"/>
        <w:tblW w:w="10335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5850"/>
        <w:gridCol w:w="2865"/>
        <w:tblGridChange w:id="0">
          <w:tblGrid>
            <w:gridCol w:w="1620"/>
            <w:gridCol w:w="5850"/>
            <w:gridCol w:w="2865"/>
          </w:tblGrid>
        </w:tblGridChange>
      </w:tblGrid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0C">
            <w:pPr>
              <w:pBdr/>
              <w:spacing w:after="0" w:before="0" w:line="240" w:lineRule="auto"/>
              <w:ind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Time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0D">
            <w:pPr>
              <w:pBdr/>
              <w:spacing w:after="0" w:before="0" w:line="240" w:lineRule="auto"/>
              <w:ind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Activity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0E">
            <w:pPr>
              <w:pBdr/>
              <w:spacing w:after="0" w:before="0" w:line="240" w:lineRule="auto"/>
              <w:ind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Lead/Responsible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0F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08:00–08:30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0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Registration and arrival of participants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1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DCCMS: </w:t>
            </w:r>
            <w:r>
              <w:rPr>
                <w:sz w:val="22"/>
                <w:szCs w:val="22"/>
                <w:rtl w:val="0"/>
              </w:rPr>
              <w:t xml:space="preserve">Secretariat</w:t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: 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2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08:30–08:35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3"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Setting the Scene: From Forecast to Action – Objectives, Expected Outcomes and the Action First Approach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4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Moderator</w:t>
            </w:r>
            <w:r>
              <w:rPr>
                <w:sz w:val="22"/>
                <w:szCs w:val="22"/>
                <w:rtl w:val="0"/>
                <w:lang w:val="nb-NO"/>
              </w:rPr>
              <w:t xml:space="preserve">s (</w:t>
            </w:r>
            <w:r>
              <w:rPr>
                <w:sz w:val="22"/>
                <w:szCs w:val="22"/>
              </w:rPr>
            </w:r>
          </w:p>
          <w:p w14:paraId="00000015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rtl w:val="0"/>
              </w:rPr>
              <w:t xml:space="preserve">Tikondane Vega ,Amos Mtonya, Mikaila Issa</w:t>
            </w:r>
            <w:r>
              <w:rPr>
                <w:i/>
                <w:iCs/>
                <w:sz w:val="22"/>
                <w:szCs w:val="22"/>
                <w:rtl w:val="0"/>
                <w:lang w:val="nb-NO"/>
              </w:rPr>
              <w:t xml:space="preserve">)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6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08:3</w:t>
            </w:r>
            <w:r>
              <w:rPr>
                <w:b/>
                <w:bCs/>
                <w:sz w:val="22"/>
                <w:szCs w:val="22"/>
                <w:rtl w:val="0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–0</w:t>
            </w:r>
            <w:r>
              <w:rPr>
                <w:b/>
                <w:bCs/>
                <w:sz w:val="22"/>
                <w:szCs w:val="22"/>
                <w:rtl w:val="0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:00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7">
            <w:pPr>
              <w:pBdr/>
              <w:spacing w:after="0" w:before="0" w:line="240" w:lineRule="auto"/>
              <w:ind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rtl w:val="0"/>
              </w:rPr>
              <w:t xml:space="preserve">Opening Remarks</w:t>
              <w:br/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br/>
            </w:r>
            <w:r>
              <w:rPr>
                <w:sz w:val="22"/>
                <w:szCs w:val="22"/>
                <w:rtl w:val="0"/>
              </w:rPr>
              <w:t xml:space="preserve">- Country Director, WFP</w:t>
            </w:r>
            <w:r>
              <w:rPr>
                <w:sz w:val="22"/>
                <w:szCs w:val="22"/>
              </w:rPr>
            </w:r>
          </w:p>
          <w:p w14:paraId="00000018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- Dep</w:t>
            </w:r>
            <w:r>
              <w:rPr>
                <w:sz w:val="22"/>
                <w:szCs w:val="22"/>
                <w:rtl w:val="0"/>
              </w:rPr>
              <w:t xml:space="preserve">uty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British </w:t>
            </w:r>
            <w:r>
              <w:rPr>
                <w:sz w:val="22"/>
                <w:szCs w:val="22"/>
                <w:rtl w:val="0"/>
              </w:rPr>
              <w:t xml:space="preserve">Commissioner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br/>
              <w:t xml:space="preserve">- Principal Secretary, Ministry responsible for Natural Resources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</w:p>
          <w:p w14:paraId="00000019"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- Minister, Responsible for Natural Resources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A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Moderator</w:t>
            </w:r>
            <w:r>
              <w:rPr>
                <w:sz w:val="22"/>
                <w:szCs w:val="22"/>
              </w:rPr>
            </w:r>
          </w:p>
          <w:p w14:paraId="0000001B">
            <w:p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  <w:p w14:paraId="0000001C">
            <w:pPr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Director, DCCMS</w:t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D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09:00–09:30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E"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⭐ From Forecast to Risk Information: Official Presentation and Release of the 2026/2027 Seasonal Climate Forecast for Malawi ⭐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1F"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Minister, Responsible for Natural Resources</w:t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0">
            <w:pPr>
              <w:pBdr/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9:30-10:00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1"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Tea Break &amp; Group Photo</w:t>
            </w:r>
            <w:r>
              <w:rPr>
                <w:b/>
                <w:bCs/>
                <w:sz w:val="22"/>
                <w:szCs w:val="22"/>
              </w:rPr>
            </w:r>
          </w:p>
          <w:p w14:paraId="00000022"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Media Engagement: Communicating Forecast Information for Action 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3">
            <w:pPr>
              <w:pBdr/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All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4">
            <w:pPr>
              <w:pBdr/>
              <w:spacing/>
              <w:ind/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10:00–10:30</w:t>
            </w:r>
            <w:r>
              <w:rPr>
                <w:rtl w:val="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5">
            <w:pPr>
              <w:pBdr/>
              <w:spacing/>
              <w:ind/>
              <w:jc w:val="center"/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Understanding the Risk: Climate Drivers and Implications for the 2026/2027 Rainfall Season</w:t>
            </w:r>
            <w:r>
              <w:rPr>
                <w:rtl w:val="0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6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DCCMS</w:t>
            </w:r>
            <w:r>
              <w:rPr>
                <w:sz w:val="22"/>
                <w:szCs w:val="22"/>
              </w:rPr>
            </w:r>
          </w:p>
          <w:p w14:paraId="0000002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  <w:lang w:val="nb-NO"/>
              </w:rPr>
              <w:t xml:space="preserve">James </w:t>
            </w:r>
            <w:r>
              <w:rPr>
                <w:sz w:val="22"/>
                <w:szCs w:val="22"/>
                <w:rtl w:val="0"/>
              </w:rPr>
              <w:t xml:space="preserve">Pagona </w:t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8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10:30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–</w:t>
            </w:r>
            <w:r>
              <w:rPr>
                <w:b/>
                <w:bCs/>
                <w:sz w:val="22"/>
                <w:szCs w:val="22"/>
                <w:rtl w:val="0"/>
              </w:rPr>
              <w:t xml:space="preserve">10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:45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9">
            <w:pPr>
              <w:pBdr/>
              <w:spacing w:after="0" w:before="0" w:line="240" w:lineRule="auto"/>
              <w:ind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From Hazard to Impact: Strengthening inclusive Action-Based Forecasting and Early Warning for Action</w:t>
            </w:r>
            <w:r>
              <w:rPr>
                <w:rtl w:val="0"/>
              </w:rPr>
            </w:r>
            <w:r>
              <w:rPr>
                <w:b w:val="0"/>
                <w:bCs w:val="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A">
            <w:pPr>
              <w:pBdr/>
              <w:spacing w:after="0" w:before="0" w:line="240" w:lineRule="auto"/>
              <w:ind/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DCCMS</w:t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</w:r>
          </w:p>
          <w:p w14:paraId="0000002B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Keenness </w:t>
            </w:r>
            <w:r>
              <w:rPr>
                <w:sz w:val="22"/>
                <w:szCs w:val="22"/>
                <w:rtl w:val="0"/>
                <w:lang w:val="nb-NO"/>
              </w:rPr>
              <w:t xml:space="preserve"> Mang’anda</w:t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C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10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:45–1</w:t>
            </w:r>
            <w:r>
              <w:rPr>
                <w:b/>
                <w:bCs/>
                <w:sz w:val="22"/>
                <w:szCs w:val="22"/>
                <w:rtl w:val="0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:00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D">
            <w:pPr>
              <w:pBdr/>
              <w:spacing w:after="0" w:before="0" w:line="240" w:lineRule="auto"/>
              <w:ind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Operationalising Action-Based Forecasting in Malawi: Current Progress</w:t>
            </w:r>
            <w:r>
              <w:rPr>
                <w:rtl w:val="0"/>
              </w:rPr>
            </w:r>
            <w:r>
              <w:rPr>
                <w:b w:val="0"/>
                <w:bCs w:val="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2E">
            <w:pPr>
              <w:pBdr/>
              <w:spacing w:after="0" w:before="0" w:line="240" w:lineRule="auto"/>
              <w:ind/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DCCMS</w:t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</w:r>
          </w:p>
          <w:p w14:paraId="0000002F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Tapiwa </w:t>
            </w:r>
            <w:r>
              <w:rPr>
                <w:sz w:val="22"/>
                <w:szCs w:val="22"/>
                <w:rtl w:val="0"/>
                <w:lang w:val="nb-NO"/>
              </w:rPr>
              <w:t xml:space="preserve">Khutakumutu</w:t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0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1</w:t>
            </w:r>
            <w:r>
              <w:rPr>
                <w:b/>
                <w:bCs/>
                <w:sz w:val="22"/>
                <w:szCs w:val="22"/>
                <w:rtl w:val="0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:</w:t>
            </w:r>
            <w:r>
              <w:rPr>
                <w:b/>
                <w:bCs/>
                <w:sz w:val="22"/>
                <w:szCs w:val="22"/>
                <w:rtl w:val="0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0–1</w:t>
            </w:r>
            <w:r>
              <w:rPr>
                <w:b/>
                <w:bCs/>
                <w:sz w:val="22"/>
                <w:szCs w:val="22"/>
                <w:rtl w:val="0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:15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1">
            <w:pPr>
              <w:pBdr/>
              <w:spacing w:after="0" w:before="0" w:line="240" w:lineRule="auto"/>
              <w:ind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Turning Forecasts into Early Action: Strengthening inclusive Forecast-Based Preparedness and Anticipatory Action</w:t>
            </w:r>
            <w:r>
              <w:rPr>
                <w:rtl w:val="0"/>
              </w:rPr>
            </w:r>
            <w:r>
              <w:rPr>
                <w:b w:val="0"/>
                <w:bCs w:val="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2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DoDMA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3">
            <w:pPr>
              <w:pBdr/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11:15–11:40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4"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Understanding the Risk: Historical EL Nino Events and Analogue years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5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DCCMS</w:t>
            </w:r>
            <w:r>
              <w:rPr>
                <w:sz w:val="22"/>
                <w:szCs w:val="22"/>
              </w:rPr>
            </w:r>
          </w:p>
          <w:p w14:paraId="00000036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Tolani</w:t>
            </w:r>
            <w:r>
              <w:rPr>
                <w:sz w:val="22"/>
                <w:szCs w:val="22"/>
                <w:rtl w:val="0"/>
                <w:lang w:val="nb-NO"/>
              </w:rPr>
              <w:t xml:space="preserve"> Kanyenda</w:t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  <w:trHeight w:val="7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7">
            <w:pPr>
              <w:pBdr/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rtl w:val="0"/>
              </w:rPr>
              <w:t xml:space="preserve">11:40–12:00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8"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Plenary: Discussion, question, comments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9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Moderator </w:t>
            </w:r>
            <w:r>
              <w:rPr>
                <w:i/>
                <w:iCs/>
                <w:sz w:val="22"/>
                <w:szCs w:val="22"/>
                <w:rtl w:val="0"/>
              </w:rPr>
              <w:t xml:space="preserve">Tikondane Vega, Amos Mtonya, Mikaila Issa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A">
            <w:pPr>
              <w:pBdr/>
              <w:spacing w:after="0" w:before="0" w:line="240" w:lineRule="auto"/>
              <w:ind/>
              <w:rPr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12:00–13:00</w:t>
            </w:r>
            <w:r>
              <w:rPr>
                <w:rtl w:val="0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B">
            <w:pPr>
              <w:pBdr/>
              <w:spacing w:after="0" w:before="0" w:line="240" w:lineRule="auto"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rtl w:val="0"/>
              </w:rPr>
              <w:t xml:space="preserve">Lunch Break</w:t>
            </w:r>
            <w:r>
              <w:rPr>
                <w:rtl w:val="0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C">
            <w:pPr>
              <w:pBdr/>
              <w:spacing w:after="0" w:before="0" w:line="240" w:lineRule="auto"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rtl w:val="0"/>
              </w:rPr>
              <w:t xml:space="preserve">DCCMS / Media</w:t>
            </w:r>
            <w:r>
              <w:rPr>
                <w:rtl w:val="0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>
          <w:cantSplit w:val="false"/>
          <w:trHeight w:val="48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D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13:00–14:00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3E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Co-Production: Translating the </w:t>
            </w:r>
            <w:r>
              <w:rPr>
                <w:sz w:val="22"/>
                <w:szCs w:val="22"/>
                <w:rtl w:val="0"/>
              </w:rPr>
              <w:t xml:space="preserve">Weather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 Forecast into Impacts, Risks and Early Actions</w:t>
            </w:r>
            <w:r>
              <w:rPr>
                <w:rtl w:val="0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shd w:val="clear" w:color="auto" w:fill="auto"/>
              </w:rPr>
            </w:r>
          </w:p>
          <w:p w14:paraId="0000003F">
            <w:pPr>
              <w:pBdr/>
              <w:spacing w:after="0" w:before="0" w:line="240" w:lineRule="auto"/>
              <w:ind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shd w:val="clear" w:color="auto" w:fill="auto"/>
                <w:rtl w:val="0"/>
              </w:rPr>
              <w:t xml:space="preserve">(Impact matrix)</w:t>
            </w:r>
            <w:r>
              <w:rPr>
                <w:rtl w:val="0"/>
              </w:rPr>
            </w:r>
            <w:r>
              <w:rPr>
                <w:b w:val="0"/>
                <w:bCs w:val="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40">
            <w:pPr>
              <w:pBdr/>
              <w:spacing w:after="0" w:before="0" w:line="240" w:lineRule="auto"/>
              <w:ind/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rtl w:val="0"/>
              </w:rPr>
              <w:t xml:space="preserve">DCCMS </w:t>
            </w:r>
            <w:r>
              <w:rPr>
                <w:rtl w:val="0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</w:r>
          </w:p>
          <w:p w14:paraId="00000041">
            <w:pPr>
              <w:pBdr/>
              <w:spacing w:after="0" w:before="0" w:line="240" w:lineRule="auto"/>
              <w:ind/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(Sector Groups)</w:t>
            </w: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</w:r>
          </w:p>
          <w:p w14:paraId="00000042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  <w:p w14:paraId="00000043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Mikaila Issa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44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14:00–14:40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45">
            <w:pPr>
              <w:pBdr/>
              <w:spacing w:after="0" w:before="0" w:line="240" w:lineRule="auto"/>
              <w:ind/>
              <w:jc w:val="center"/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From Risk to Action: Impact Matrix, Actions, Triggers and Preparedness Commitments</w:t>
            </w:r>
            <w:r>
              <w:rPr>
                <w:rtl w:val="0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shd w:val="clear" w:color="auto" w:fill="auto"/>
              </w:rPr>
            </w:r>
          </w:p>
          <w:p w14:paraId="00000046">
            <w:pPr>
              <w:pBdr/>
              <w:spacing w:after="0" w:before="0" w:line="240" w:lineRule="auto"/>
              <w:ind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shd w:val="clear" w:color="auto" w:fill="auto"/>
                <w:rtl w:val="0"/>
              </w:rPr>
              <w:t xml:space="preserve">action</w:t>
            </w:r>
            <w:r>
              <w:rPr>
                <w:rtl w:val="0"/>
              </w:rPr>
            </w:r>
            <w:r>
              <w:rPr>
                <w:b w:val="0"/>
                <w:bCs w:val="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47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Rapporteurs / Facilitator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48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14:40–14:55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49">
            <w:pPr>
              <w:pBdr/>
              <w:spacing w:after="0" w:before="0" w:line="240" w:lineRule="auto"/>
              <w:ind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2"/>
                <w:szCs w:val="22"/>
                <w:rtl w:val="0"/>
              </w:rPr>
              <w:t xml:space="preserve">Action Commitments and Way Forward: Agreeing Early Actions, Triggers and Next Steps</w:t>
            </w:r>
            <w:r>
              <w:rPr>
                <w:rtl w:val="0"/>
              </w:rPr>
            </w:r>
            <w:r>
              <w:rPr>
                <w:b w:val="0"/>
                <w:bCs w:val="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4A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DCCMS / Facilitator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cantSplit w:val="false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4B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14:55–15:00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4C">
            <w:pPr>
              <w:pBdr/>
              <w:spacing w:after="0" w:before="0" w:line="240" w:lineRule="auto"/>
              <w:ind/>
              <w:jc w:val="center"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2"/>
                <w:szCs w:val="22"/>
                <w:rtl w:val="0"/>
              </w:rPr>
              <w:t xml:space="preserve">Closing Remarks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vAlign w:val="center"/>
          </w:tcPr>
          <w:p w14:paraId="0000004D">
            <w:pPr>
              <w:pBdr/>
              <w:spacing w:after="0" w:before="0" w:line="240" w:lineRule="auto"/>
              <w:ind/>
              <w:rPr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rtl w:val="0"/>
              </w:rPr>
              <w:t xml:space="preserve">DCCMS / Guest of Honour</w:t>
            </w:r>
            <w:r>
              <w:rPr>
                <w:rtl w:val="0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0000004E">
      <w:pPr>
        <w:pBdr/>
        <w:spacing/>
        <w:ind/>
        <w:rPr/>
      </w:pPr>
      <w:r>
        <w:rPr>
          <w:rtl w:val="0"/>
        </w:rPr>
        <w:t xml:space="preserve">     </w: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67576</wp:posOffset>
                </wp:positionH>
                <wp:positionV relativeFrom="paragraph">
                  <wp:posOffset>118095</wp:posOffset>
                </wp:positionV>
                <wp:extent cx="731597" cy="818692"/>
                <wp:effectExtent l="0" t="0" r="0" b="0"/>
                <wp:wrapNone/>
                <wp:docPr id="2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 rotWithShape="1">
                        <a:blip r:embed="rId10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731597" cy="81869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0;o:allowoverlap:true;o:allowincell:true;mso-position-horizontal-relative:text;margin-left:5.32pt;mso-position-horizontal:absolute;mso-position-vertical-relative:text;margin-top:9.30pt;mso-position-vertical:absolute;width:57.61pt;height:64.46pt;mso-wrap-distance-left:9.07pt;mso-wrap-distance-top:0.00pt;mso-wrap-distance-right:9.07pt;mso-wrap-distance-bottom:0.00pt;z-index:1;">
                <v:imagedata r:id="rId10" o:title="" croptop="0f" cropleft="0f" cropbottom="0f" cropright="0f"/>
                <o:lock v:ext="edit" rotation="t"/>
              </v:shape>
            </w:pict>
          </mc:Fallback>
        </mc:AlternateContent>
      </w:r>
      <w:r/>
    </w:p>
    <w:p w14:paraId="0000004F">
      <w:pPr>
        <w:pBdr/>
        <w:spacing/>
        <w:ind/>
        <w:jc w:val="left"/>
        <w:rPr/>
      </w:pPr>
      <w:r>
        <w:rPr>
          <w:rtl w:val="0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5449200</wp:posOffset>
                </wp:positionH>
                <wp:positionV relativeFrom="paragraph">
                  <wp:posOffset>262905</wp:posOffset>
                </wp:positionV>
                <wp:extent cx="1276349" cy="495299"/>
                <wp:effectExtent l="0" t="0" r="0" b="0"/>
                <wp:wrapNone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/>
                        <pic:nvPr/>
                      </pic:nvPicPr>
                      <pic:blipFill rotWithShape="1"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276349" cy="49529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0;o:allowoverlap:true;o:allowincell:true;mso-position-horizontal-relative:text;margin-left:429.07pt;mso-position-horizontal:absolute;mso-position-vertical-relative:text;margin-top:20.70pt;mso-position-vertical:absolute;width:100.50pt;height:39.00pt;mso-wrap-distance-left:9.07pt;mso-wrap-distance-top:0.00pt;mso-wrap-distance-right:9.07pt;mso-wrap-distance-bottom:0.00pt;z-index:1;">
                <v:imagedata r:id="rId11" o:title="" croptop="0f" cropleft="0f" cropbottom="0f" cropright="0f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2953650</wp:posOffset>
                </wp:positionH>
                <wp:positionV relativeFrom="paragraph">
                  <wp:posOffset>361950</wp:posOffset>
                </wp:positionV>
                <wp:extent cx="2133599" cy="323849"/>
                <wp:effectExtent l="0" t="0" r="0" b="0"/>
                <wp:wrapNone/>
                <wp:docPr id="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  <pic:nvPr/>
                      </pic:nvPicPr>
                      <pic:blipFill rotWithShape="1">
                        <a:blip r:embed="rId12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2133599" cy="32384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0;o:allowoverlap:true;o:allowincell:true;mso-position-horizontal-relative:text;margin-left:232.57pt;mso-position-horizontal:absolute;mso-position-vertical-relative:text;margin-top:28.50pt;mso-position-vertical:absolute;width:168.00pt;height:25.50pt;mso-wrap-distance-left:9.07pt;mso-wrap-distance-top:0.00pt;mso-wrap-distance-right:9.07pt;mso-wrap-distance-bottom:0.00pt;z-index:1;">
                <v:imagedata r:id="rId12" o:title="" croptop="0f" cropleft="0f" cropbottom="0f" cropright="0f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0" behindDoc="0" locked="0" layoutInCell="1" allowOverlap="1">
                <wp:simplePos x="0" y="0"/>
                <wp:positionH relativeFrom="column">
                  <wp:posOffset>1343925</wp:posOffset>
                </wp:positionH>
                <wp:positionV relativeFrom="paragraph">
                  <wp:posOffset>281955</wp:posOffset>
                </wp:positionV>
                <wp:extent cx="1371600" cy="476249"/>
                <wp:effectExtent l="0" t="0" r="0" b="0"/>
                <wp:wrapNone/>
                <wp:docPr id="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 rotWithShape="1">
                        <a:blip r:embed="rId13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1371600" cy="47624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position:absolute;z-index:0;o:allowoverlap:true;o:allowincell:true;mso-position-horizontal-relative:text;margin-left:105.82pt;mso-position-horizontal:absolute;mso-position-vertical-relative:text;margin-top:22.20pt;mso-position-vertical:absolute;width:108.00pt;height:37.50pt;mso-wrap-distance-left:9.07pt;mso-wrap-distance-top:0.00pt;mso-wrap-distance-right:9.07pt;mso-wrap-distance-bottom:0.00pt;z-index:1;">
                <v:imagedata r:id="rId13" o:title="" croptop="0f" cropleft="0f" cropbottom="0f" cropright="0f"/>
                <o:lock v:ext="edit" rotation="t"/>
              </v:shape>
            </w:pict>
          </mc:Fallback>
        </mc:AlternateContent>
      </w:r>
      <w:r/>
    </w:p>
    <w:p w14:paraId="00000050">
      <w:pPr>
        <w:pBdr/>
        <w:spacing/>
        <w:ind/>
        <w:jc w:val="left"/>
        <w:rPr/>
      </w:pPr>
      <w:r>
        <w:rPr>
          <w:rtl w:val="0"/>
        </w:rPr>
      </w:r>
      <w:r/>
    </w:p>
    <w:p w14:paraId="00000051">
      <w:pPr>
        <w:pBdr/>
        <w:spacing/>
        <w:ind/>
        <w:jc w:val="left"/>
        <w:rPr/>
      </w:pPr>
      <w:r>
        <w:rPr>
          <w:rtl w:val="0"/>
        </w:rPr>
      </w:r>
      <w:r/>
    </w:p>
    <w:p w14:paraId="00000052">
      <w:pPr>
        <w:pBdr/>
        <w:spacing/>
        <w:ind/>
        <w:jc w:val="left"/>
        <w:rPr/>
      </w:pPr>
      <w:r>
        <w:rPr>
          <w:rtl w:val="0"/>
        </w:rPr>
      </w:r>
      <w:r/>
    </w:p>
    <w:p w14:paraId="00000053">
      <w:pPr>
        <w:pBdr/>
        <w:spacing/>
        <w:ind/>
        <w:jc w:val="left"/>
        <w:rPr/>
      </w:pPr>
      <w:r>
        <w:rPr>
          <w:rtl w:val="0"/>
        </w:rPr>
      </w:r>
      <w:r/>
    </w:p>
    <w:p w14:paraId="00000054">
      <w:pPr>
        <w:pBdr/>
        <w:spacing/>
        <w:ind/>
        <w:jc w:val="left"/>
        <w:rPr/>
      </w:pPr>
      <w:r>
        <w:rPr>
          <w:rtl w:val="0"/>
        </w:rPr>
      </w:r>
      <w:r/>
    </w:p>
    <w:p w14:paraId="00000055">
      <w:pPr>
        <w:pBdr/>
        <w:spacing/>
        <w:ind/>
        <w:jc w:val="left"/>
        <w:rPr/>
      </w:pPr>
      <w:r>
        <w:rPr>
          <w:rtl w:val="0"/>
        </w:rPr>
      </w:r>
      <w:r/>
    </w:p>
    <w:p w14:paraId="00000056">
      <w:pPr>
        <w:pBdr/>
        <w:spacing/>
        <w:ind/>
        <w:jc w:val="left"/>
        <w:rPr/>
      </w:pPr>
      <w:r>
        <w:rPr>
          <w:rtl w:val="0"/>
        </w:rPr>
      </w:r>
      <w:r/>
    </w:p>
    <w:p w14:paraId="00000057">
      <w:pPr>
        <w:pBdr/>
        <w:spacing/>
        <w:ind/>
        <w:rPr/>
      </w:pPr>
      <w:r>
        <w:rPr>
          <w:rtl w:val="0"/>
        </w:rPr>
        <w:t xml:space="preserve">ACTIONS:</w:t>
      </w:r>
      <w:r/>
    </w:p>
    <w:p w14:paraId="00000058">
      <w:pPr>
        <w:pBdr/>
        <w:spacing/>
        <w:ind/>
        <w:rPr/>
      </w:pPr>
      <w:r>
        <w:rPr>
          <w:rtl w:val="0"/>
        </w:rPr>
      </w:r>
      <w:r/>
    </w:p>
    <w:p w14:paraId="00000059">
      <w:pPr>
        <w:pBdr/>
        <w:spacing/>
        <w:ind/>
        <w:rPr/>
      </w:pPr>
      <w:r>
        <w:rPr>
          <w:rtl w:val="0"/>
        </w:rPr>
        <w:t xml:space="preserve">Moderators:  Messrs. Tikondane Vega, Amos Mtonya, Mikaila Issa</w:t>
      </w:r>
      <w:r/>
    </w:p>
    <w:p w14:paraId="0000005A">
      <w:pPr>
        <w:pBdr/>
        <w:spacing/>
        <w:ind/>
        <w:rPr/>
      </w:pPr>
      <w:r>
        <w:rPr>
          <w:rtl w:val="0"/>
        </w:rPr>
      </w:r>
      <w:r/>
    </w:p>
    <w:p w14:paraId="0000005B">
      <w:pPr>
        <w:pBdr/>
        <w:spacing/>
        <w:ind/>
        <w:rPr/>
      </w:pPr>
      <w:r>
        <w:rPr>
          <w:rtl w:val="0"/>
        </w:rPr>
        <w:t xml:space="preserve">Secretariat: Loncy and Sambani</w:t>
      </w:r>
      <w:r/>
    </w:p>
    <w:p w14:paraId="0000005C">
      <w:pPr>
        <w:pBdr/>
        <w:spacing/>
        <w:ind/>
        <w:rPr/>
      </w:pPr>
      <w:r>
        <w:rPr>
          <w:rtl w:val="0"/>
        </w:rPr>
      </w:r>
      <w:r/>
    </w:p>
    <w:p w14:paraId="0000005D">
      <w:pPr>
        <w:pBdr/>
        <w:spacing/>
        <w:ind/>
        <w:rPr/>
      </w:pPr>
      <w:r>
        <w:rPr>
          <w:rtl w:val="0"/>
        </w:rPr>
        <w:t xml:space="preserve">Reporting : </w:t>
      </w:r>
      <w:r/>
    </w:p>
    <w:p w14:paraId="0000005E">
      <w:pPr>
        <w:pBdr/>
        <w:spacing/>
        <w:ind/>
        <w:rPr>
          <w:b/>
          <w:bCs/>
        </w:rPr>
      </w:pPr>
      <w:r>
        <w:rPr>
          <w:b/>
          <w:bCs/>
          <w:rtl w:val="0"/>
        </w:rPr>
        <w:t xml:space="preserve">Tolani</w:t>
      </w:r>
      <w:r>
        <w:rPr>
          <w:b/>
          <w:bCs/>
        </w:rPr>
      </w:r>
    </w:p>
    <w:p w14:paraId="0000005F">
      <w:pPr>
        <w:pBdr/>
        <w:spacing/>
        <w:ind/>
        <w:rPr>
          <w:b/>
          <w:bCs/>
        </w:rPr>
      </w:pPr>
      <w:r>
        <w:rPr>
          <w:b/>
          <w:bCs/>
          <w:rtl w:val="0"/>
        </w:rPr>
        <w:t xml:space="preserve">Edwin</w:t>
      </w:r>
      <w:r>
        <w:rPr>
          <w:b/>
          <w:bCs/>
        </w:rPr>
      </w:r>
    </w:p>
    <w:p w14:paraId="00000060">
      <w:pPr>
        <w:pBdr/>
        <w:spacing/>
        <w:ind/>
        <w:rPr>
          <w:b/>
          <w:bCs/>
        </w:rPr>
      </w:pPr>
      <w:r>
        <w:rPr>
          <w:b/>
          <w:bCs/>
          <w:rtl w:val="0"/>
        </w:rPr>
        <w:t xml:space="preserve">Charity</w:t>
      </w:r>
      <w:r>
        <w:rPr>
          <w:b/>
          <w:bCs/>
        </w:rPr>
      </w:r>
    </w:p>
    <w:p w14:paraId="00000061">
      <w:pPr>
        <w:pBdr/>
        <w:spacing/>
        <w:ind/>
        <w:rPr>
          <w:b/>
          <w:bCs/>
        </w:rPr>
      </w:pPr>
      <w:r>
        <w:rPr>
          <w:b/>
          <w:bCs/>
          <w:rtl w:val="0"/>
        </w:rPr>
        <w:t xml:space="preserve">Salia</w:t>
      </w:r>
      <w:r>
        <w:rPr>
          <w:b/>
          <w:bCs/>
        </w:rPr>
      </w:r>
    </w:p>
    <w:p w14:paraId="00000062">
      <w:pPr>
        <w:pBdr/>
        <w:spacing/>
        <w:ind/>
        <w:rPr>
          <w:b/>
          <w:bCs/>
        </w:rPr>
      </w:pPr>
      <w:r>
        <w:rPr>
          <w:b/>
          <w:bCs/>
          <w:rtl w:val="0"/>
        </w:rPr>
        <w:t xml:space="preserve">Alex</w:t>
      </w:r>
      <w:r>
        <w:rPr>
          <w:b/>
          <w:bCs/>
        </w:rPr>
      </w:r>
    </w:p>
    <w:p w14:paraId="00000063">
      <w:pPr>
        <w:pBdr/>
        <w:spacing/>
        <w:ind/>
        <w:rPr/>
      </w:pPr>
      <w:r>
        <w:rPr>
          <w:rtl w:val="0"/>
        </w:rPr>
        <w:t xml:space="preserve">Mika</w:t>
      </w:r>
      <w:r/>
    </w:p>
    <w:p w14:paraId="00000064">
      <w:pPr>
        <w:pBdr/>
        <w:spacing/>
        <w:ind/>
        <w:rPr/>
      </w:pPr>
      <w:r>
        <w:rPr>
          <w:rtl w:val="0"/>
        </w:rPr>
        <w:t xml:space="preserve">James</w:t>
      </w:r>
      <w:r/>
    </w:p>
    <w:p w14:paraId="00000065">
      <w:pPr>
        <w:pBdr/>
        <w:spacing/>
        <w:ind/>
        <w:rPr/>
      </w:pPr>
      <w:r>
        <w:rPr>
          <w:rtl w:val="0"/>
        </w:rPr>
      </w:r>
      <w:r/>
    </w:p>
    <w:p w14:paraId="00000066">
      <w:pPr>
        <w:pBdr/>
        <w:spacing/>
        <w:ind/>
        <w:rPr>
          <w:b/>
          <w:bCs/>
        </w:rPr>
      </w:pPr>
      <w:r>
        <w:rPr>
          <w:b/>
          <w:bCs/>
          <w:rtl w:val="0"/>
        </w:rPr>
        <w:t xml:space="preserve">Mounting of Banner:</w:t>
      </w:r>
      <w:r>
        <w:rPr>
          <w:b/>
          <w:bCs/>
        </w:rPr>
      </w:r>
    </w:p>
    <w:p w14:paraId="00000067">
      <w:pPr>
        <w:pBdr/>
        <w:spacing/>
        <w:ind/>
        <w:rPr/>
      </w:pPr>
      <w:r>
        <w:rPr>
          <w:rtl w:val="0"/>
        </w:rPr>
        <w:t xml:space="preserve">Tolani, Noor, Madalitso, Emily ( 100,000 per Banner, 300,000 + 30,000)</w:t>
      </w:r>
      <w:r/>
    </w:p>
    <w:p w14:paraId="00000068">
      <w:pPr>
        <w:pBdr/>
        <w:spacing/>
        <w:ind/>
        <w:rPr/>
      </w:pPr>
      <w:r>
        <w:rPr>
          <w:rtl w:val="0"/>
        </w:rPr>
      </w:r>
      <w:r/>
    </w:p>
    <w:p w14:paraId="00000069">
      <w:pPr>
        <w:pBdr/>
        <w:spacing/>
        <w:ind/>
        <w:rPr>
          <w:b/>
          <w:bCs/>
        </w:rPr>
      </w:pPr>
      <w:r>
        <w:rPr>
          <w:b/>
          <w:bCs/>
          <w:rtl w:val="0"/>
        </w:rPr>
        <w:t xml:space="preserve">Printing document:</w:t>
      </w:r>
      <w:r>
        <w:rPr>
          <w:b/>
          <w:bCs/>
        </w:rPr>
      </w:r>
    </w:p>
    <w:p w14:paraId="0000006A">
      <w:pPr>
        <w:pBdr/>
        <w:spacing/>
        <w:ind/>
        <w:rPr/>
      </w:pPr>
      <w:r>
        <w:rPr>
          <w:rtl w:val="0"/>
        </w:rPr>
        <w:t xml:space="preserve">Trywell, Dzingomvera</w:t>
      </w:r>
      <w:r/>
    </w:p>
    <w:p w14:paraId="0000006B">
      <w:pPr>
        <w:pBdr/>
        <w:spacing/>
        <w:ind/>
        <w:rPr/>
      </w:pPr>
      <w:r>
        <w:rPr>
          <w:rtl w:val="0"/>
        </w:rPr>
        <w:t xml:space="preserve"> </w:t>
      </w:r>
      <w:r/>
    </w:p>
    <w:p w14:paraId="0000006C">
      <w:pPr>
        <w:pBdr/>
        <w:spacing/>
        <w:ind/>
        <w:rPr/>
      </w:pPr>
      <w:r>
        <w:rPr>
          <w:rtl w:val="0"/>
        </w:rPr>
      </w:r>
      <w:r/>
    </w:p>
    <w:p w14:paraId="0000006D">
      <w:pPr>
        <w:pBdr/>
        <w:spacing/>
        <w:ind/>
        <w:rPr>
          <w:b/>
          <w:bCs/>
        </w:rPr>
      </w:pPr>
      <w:r>
        <w:rPr>
          <w:b/>
          <w:bCs/>
          <w:rtl w:val="0"/>
        </w:rPr>
        <w:t xml:space="preserve">Transport </w:t>
      </w:r>
      <w:r>
        <w:rPr>
          <w:b/>
          <w:bCs/>
        </w:rPr>
      </w:r>
    </w:p>
    <w:p w14:paraId="0000006E">
      <w:pPr>
        <w:pBdr/>
        <w:spacing/>
        <w:ind/>
        <w:rPr/>
      </w:pPr>
      <w:r>
        <w:rPr>
          <w:rtl w:val="0"/>
        </w:rPr>
        <w:t xml:space="preserve">Essau, Trywell, Emily</w:t>
      </w:r>
      <w:r/>
    </w:p>
    <w:p w14:paraId="0000006F">
      <w:pPr>
        <w:pBdr/>
        <w:spacing/>
        <w:ind/>
        <w:rPr/>
      </w:pPr>
      <w:r>
        <w:rPr>
          <w:rtl w:val="0"/>
        </w:rPr>
      </w:r>
      <w:r/>
    </w:p>
    <w:p w14:paraId="00000070">
      <w:pPr>
        <w:pBdr/>
        <w:spacing/>
        <w:ind/>
        <w:rPr>
          <w:b/>
          <w:bCs/>
        </w:rPr>
      </w:pPr>
      <w:r>
        <w:rPr>
          <w:b/>
          <w:bCs/>
          <w:rtl w:val="0"/>
        </w:rPr>
        <w:t xml:space="preserve">List of salutations</w:t>
      </w:r>
      <w:r>
        <w:rPr>
          <w:b/>
          <w:bCs/>
        </w:rPr>
      </w:r>
    </w:p>
    <w:p w14:paraId="00000071">
      <w:pPr>
        <w:pBdr/>
        <w:spacing/>
        <w:ind/>
        <w:rPr/>
      </w:pPr>
      <w:r>
        <w:rPr>
          <w:rtl w:val="0"/>
        </w:rPr>
        <w:t xml:space="preserve">The Deputy high Commissioner, </w:t>
      </w:r>
      <w:r/>
    </w:p>
    <w:p w14:paraId="00000072">
      <w:pPr>
        <w:pBdr/>
        <w:spacing/>
        <w:ind/>
        <w:rPr/>
      </w:pPr>
      <w:r>
        <w:rPr>
          <w:rtl w:val="0"/>
        </w:rPr>
        <w:t xml:space="preserve">The PS, Natural Resources</w:t>
      </w:r>
      <w:r/>
    </w:p>
    <w:p w14:paraId="00000073">
      <w:pPr>
        <w:pBdr/>
        <w:spacing/>
        <w:ind/>
        <w:jc w:val="left"/>
        <w:rPr/>
      </w:pPr>
      <w:r>
        <w:rPr>
          <w:rtl w:val="0"/>
        </w:rPr>
        <w:t xml:space="preserve">The country Director WFP</w:t>
      </w:r>
      <w:r/>
    </w:p>
    <w:p w14:paraId="00000074">
      <w:pPr>
        <w:pBdr/>
        <w:spacing/>
        <w:ind/>
        <w:jc w:val="left"/>
        <w:rPr/>
      </w:pPr>
      <w:r>
        <w:rPr>
          <w:rtl w:val="0"/>
        </w:rPr>
        <w:t xml:space="preserve">The country Director Development Fund,</w:t>
      </w:r>
      <w:r/>
    </w:p>
    <w:p w14:paraId="00000075">
      <w:pPr>
        <w:pBdr/>
        <w:spacing/>
        <w:ind/>
        <w:jc w:val="left"/>
        <w:rPr/>
      </w:pPr>
      <w:r>
        <w:rPr>
          <w:rtl w:val="0"/>
        </w:rPr>
        <w:t xml:space="preserve">The commissioner, DoDMA,</w:t>
      </w:r>
      <w:r/>
    </w:p>
    <w:p w14:paraId="00000076">
      <w:pPr>
        <w:pBdr/>
        <w:spacing/>
        <w:ind/>
        <w:jc w:val="left"/>
        <w:rPr/>
      </w:pPr>
      <w:r>
        <w:rPr>
          <w:rtl w:val="0"/>
        </w:rPr>
        <w:t xml:space="preserve">Directors of MDA, Distinguished Ladies and Gentlement</w:t>
      </w:r>
      <w:r/>
    </w:p>
    <w:p w14:paraId="00000077">
      <w:pPr>
        <w:pBdr/>
        <w:spacing/>
        <w:ind/>
        <w:jc w:val="left"/>
        <w:rPr/>
      </w:pPr>
      <w:r>
        <w:rPr>
          <w:rtl w:val="0"/>
        </w:rPr>
      </w:r>
      <w:r/>
    </w:p>
    <w:p w14:paraId="00000078">
      <w:pPr>
        <w:pBdr/>
        <w:spacing/>
        <w:ind/>
        <w:jc w:val="left"/>
        <w:rPr/>
      </w:pPr>
      <w:r>
        <w:rPr>
          <w:rtl w:val="0"/>
        </w:rPr>
      </w:r>
      <w:r/>
    </w:p>
    <w:p w14:paraId="00000079">
      <w:pPr>
        <w:pBdr/>
        <w:spacing/>
        <w:ind/>
        <w:jc w:val="left"/>
        <w:rPr/>
      </w:pPr>
      <w:r>
        <w:rPr>
          <w:rtl w:val="0"/>
        </w:rPr>
        <w:t xml:space="preserve">Media</w:t>
      </w:r>
      <w:r/>
    </w:p>
    <w:p w14:paraId="0000007A">
      <w:pPr>
        <w:pBdr/>
        <w:spacing/>
        <w:ind/>
        <w:jc w:val="left"/>
        <w:rPr/>
      </w:pPr>
      <w:r>
        <w:rPr>
          <w:rtl w:val="0"/>
        </w:rPr>
        <w:t xml:space="preserve">James, Mika, </w:t>
      </w:r>
      <w:r/>
    </w:p>
    <w:sectPr>
      <w:footnotePr/>
      <w:endnotePr/>
      <w:type w:val="nextPage"/>
      <w:pgSz w:h="15840" w:orient="portrait" w:w="12240"/>
      <w:pgMar w:top="594" w:right="1134" w:bottom="666" w:left="1134" w:header="0" w:footer="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CJK SC">
    <w:panose1 w:val="020B0500000000000000"/>
  </w:font>
  <w:font w:name="Liberation Sans">
    <w:panose1 w:val="020B0604020202020204"/>
  </w:font>
  <w:font w:name="Lohit Devanagari">
    <w:panose1 w:val="020B0600000000000000"/>
  </w:font>
  <w:font w:name="OpenSymbol">
    <w:panose1 w:val="05010000000000000000"/>
  </w:font>
  <w:font w:name="Arial">
    <w:panose1 w:val="020B0604020202020204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Liberation Serif" w:cs="Liberation Serif"/>
        <w:sz w:val="24"/>
        <w:szCs w:val="24"/>
        <w:lang w:val="en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4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65" w:default="1">
    <w:name w:val="Normal"/>
    <w:pPr>
      <w:pBdr/>
      <w:spacing/>
      <w:ind/>
    </w:pPr>
  </w:style>
  <w:style w:type="paragraph" w:styleId="666">
    <w:name w:val="Heading 1"/>
    <w:basedOn w:val="665"/>
    <w:next w:val="665"/>
    <w:pPr>
      <w:keepNext w:val="true"/>
      <w:keepLines w:val="true"/>
      <w:pBdr/>
      <w:spacing w:after="80" w:before="360"/>
      <w:ind/>
    </w:pPr>
    <w:rPr>
      <w:rFonts w:ascii="Arial" w:hAnsi="Arial" w:eastAsia="Arial" w:cs="Arial"/>
      <w:color w:val="366091"/>
      <w:sz w:val="40"/>
      <w:szCs w:val="40"/>
    </w:rPr>
  </w:style>
  <w:style w:type="paragraph" w:styleId="667">
    <w:name w:val="Heading 2"/>
    <w:basedOn w:val="665"/>
    <w:next w:val="665"/>
    <w:pPr>
      <w:keepNext w:val="true"/>
      <w:keepLines w:val="true"/>
      <w:pBdr/>
      <w:spacing w:after="80" w:before="160"/>
      <w:ind/>
    </w:pPr>
    <w:rPr>
      <w:rFonts w:ascii="Arial" w:hAnsi="Arial" w:eastAsia="Arial" w:cs="Arial"/>
      <w:color w:val="366091"/>
      <w:sz w:val="32"/>
      <w:szCs w:val="32"/>
    </w:rPr>
  </w:style>
  <w:style w:type="paragraph" w:styleId="668">
    <w:name w:val="Heading 3"/>
    <w:basedOn w:val="665"/>
    <w:next w:val="665"/>
    <w:pPr>
      <w:keepNext w:val="true"/>
      <w:pBdr/>
      <w:spacing w:after="120" w:before="140"/>
      <w:ind/>
    </w:pPr>
    <w:rPr>
      <w:rFonts w:ascii="Liberation Serif" w:hAnsi="Liberation Serif" w:eastAsia="Liberation Serif" w:cs="Liberation Serif"/>
      <w:b/>
      <w:bCs/>
      <w:sz w:val="28"/>
      <w:szCs w:val="28"/>
    </w:rPr>
  </w:style>
  <w:style w:type="paragraph" w:styleId="669">
    <w:name w:val="Heading 4"/>
    <w:basedOn w:val="665"/>
    <w:next w:val="665"/>
    <w:pPr>
      <w:keepNext w:val="true"/>
      <w:keepLines w:val="true"/>
      <w:pBdr/>
      <w:spacing w:after="40" w:before="80"/>
      <w:ind/>
    </w:pPr>
    <w:rPr>
      <w:rFonts w:ascii="Arial" w:hAnsi="Arial" w:eastAsia="Arial" w:cs="Arial"/>
      <w:i/>
      <w:iCs/>
      <w:color w:val="366091"/>
    </w:rPr>
  </w:style>
  <w:style w:type="paragraph" w:styleId="670">
    <w:name w:val="Heading 5"/>
    <w:basedOn w:val="665"/>
    <w:next w:val="665"/>
    <w:pPr>
      <w:keepNext w:val="true"/>
      <w:keepLines w:val="true"/>
      <w:pBdr/>
      <w:spacing w:after="40" w:before="80"/>
      <w:ind/>
    </w:pPr>
    <w:rPr>
      <w:rFonts w:ascii="Arial" w:hAnsi="Arial" w:eastAsia="Arial" w:cs="Arial"/>
      <w:color w:val="366091"/>
    </w:rPr>
  </w:style>
  <w:style w:type="paragraph" w:styleId="671">
    <w:name w:val="Heading 6"/>
    <w:basedOn w:val="665"/>
    <w:next w:val="665"/>
    <w:pPr>
      <w:keepNext w:val="true"/>
      <w:keepLines w:val="true"/>
      <w:pBdr/>
      <w:spacing w:after="0" w:before="40"/>
      <w:ind/>
    </w:pPr>
    <w:rPr>
      <w:rFonts w:ascii="Arial" w:hAnsi="Arial" w:eastAsia="Arial" w:cs="Arial"/>
      <w:i/>
      <w:iCs/>
      <w:color w:val="595959"/>
    </w:rPr>
  </w:style>
  <w:style w:type="paragraph" w:styleId="672">
    <w:name w:val="Title"/>
    <w:basedOn w:val="665"/>
    <w:next w:val="665"/>
    <w:pPr>
      <w:pBdr/>
      <w:spacing w:after="80" w:line="240" w:lineRule="auto"/>
      <w:ind/>
    </w:pPr>
    <w:rPr>
      <w:rFonts w:ascii="Arial" w:hAnsi="Arial" w:eastAsia="Arial" w:cs="Arial"/>
      <w:sz w:val="56"/>
      <w:szCs w:val="56"/>
    </w:rPr>
  </w:style>
  <w:style w:type="table" w:styleId="67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4">
    <w:name w:val="Table Grid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5">
    <w:name w:val="Table Grid Light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6">
    <w:name w:val="Plain Table 1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7">
    <w:name w:val="Plain Table 2"/>
    <w:basedOn w:val="67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8">
    <w:name w:val="Plain Table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9">
    <w:name w:val="Plain Table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0">
    <w:name w:val="Plain Table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1">
    <w:name w:val="Grid Table 1 Light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  <w:left w:val="single" w:color="000000" w:themeColor="text1" w:themeTint="00" w:sz="4" w:space="0"/>
          <w:bottom w:val="single" w:color="000000" w:themeColor="text1" w:themeTint="00" w:sz="4" w:space="0"/>
          <w:right w:val="single" w:color="000000" w:themeColor="tex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2">
    <w:name w:val="Grid Table 1 Light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  <w:left w:val="single" w:color="000000" w:themeColor="accent1" w:themeTint="00" w:sz="4" w:space="0"/>
          <w:bottom w:val="single" w:color="000000" w:themeColor="accent1" w:themeTint="00" w:sz="4" w:space="0"/>
          <w:right w:val="single" w:color="000000" w:themeColor="accen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3">
    <w:name w:val="Grid Table 1 Light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left w:val="single" w:color="000000" w:themeColor="accent2" w:themeTint="00" w:sz="4" w:space="0"/>
          <w:bottom w:val="single" w:color="000000" w:themeColor="accent2" w:themeTint="00" w:sz="4" w:space="0"/>
          <w:right w:val="single" w:color="000000" w:themeColor="accent2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Grid Table 1 Light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left w:val="single" w:color="000000" w:themeColor="accent3" w:themeTint="00" w:sz="4" w:space="0"/>
          <w:bottom w:val="single" w:color="000000" w:themeColor="accent3" w:themeTint="00" w:sz="4" w:space="0"/>
          <w:right w:val="single" w:color="000000" w:themeColor="accent3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Grid Table 1 Light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left w:val="single" w:color="000000" w:themeColor="accent4" w:themeTint="00" w:sz="4" w:space="0"/>
          <w:bottom w:val="single" w:color="000000" w:themeColor="accent4" w:themeTint="00" w:sz="4" w:space="0"/>
          <w:right w:val="single" w:color="000000" w:themeColor="accent4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Grid Table 1 Light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  <w:insideV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left w:val="single" w:color="000000" w:themeColor="accent5" w:themeTint="00" w:sz="4" w:space="0"/>
          <w:bottom w:val="single" w:color="000000" w:themeColor="accent5" w:themeTint="00" w:sz="4" w:space="0"/>
          <w:right w:val="single" w:color="000000" w:themeColor="accent5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Grid Table 1 Light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  <w:insideV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left w:val="single" w:color="000000" w:themeColor="accent6" w:themeTint="00" w:sz="4" w:space="0"/>
          <w:bottom w:val="single" w:color="000000" w:themeColor="accent6" w:themeTint="00" w:sz="4" w:space="0"/>
          <w:right w:val="single" w:color="000000" w:themeColor="accent6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00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Grid Table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Grid Table 2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be5f2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be5f2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2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2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2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00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2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2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3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be5f2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be5f2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3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3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3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3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3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4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4 - Accent 1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ce6f2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ce6f2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bc2" w:themeFill="accent1" w:themeFillTint="00"/>
        <w:tcBorders>
          <w:top w:val="single" w:color="000000" w:themeColor="accent1" w:themeTint="00" w:sz="4" w:space="0"/>
          <w:left w:val="single" w:color="000000" w:themeColor="accent1" w:themeTint="00" w:sz="4" w:space="0"/>
          <w:bottom w:val="single" w:color="000000" w:themeColor="accent1" w:themeTint="00" w:sz="4" w:space="0"/>
          <w:right w:val="single" w:color="000000" w:themeColor="accent1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4 - Accent 2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>
          <w:top w:val="single" w:color="000000" w:themeColor="accent2" w:themeTint="00" w:sz="4" w:space="0"/>
          <w:left w:val="single" w:color="000000" w:themeColor="accent2" w:themeTint="00" w:sz="4" w:space="0"/>
          <w:bottom w:val="single" w:color="000000" w:themeColor="accent2" w:themeTint="00" w:sz="4" w:space="0"/>
          <w:right w:val="single" w:color="000000" w:themeColor="accent2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4 - Accent 3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b5a" w:themeFill="accent3" w:themeFillTint="00"/>
        <w:tcBorders>
          <w:top w:val="single" w:color="000000" w:themeColor="accent3" w:themeTint="00" w:sz="4" w:space="0"/>
          <w:left w:val="single" w:color="000000" w:themeColor="accent3" w:themeTint="00" w:sz="4" w:space="0"/>
          <w:bottom w:val="single" w:color="000000" w:themeColor="accent3" w:themeTint="00" w:sz="4" w:space="0"/>
          <w:right w:val="single" w:color="000000" w:themeColor="accent3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4 - Accent 4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>
          <w:top w:val="single" w:color="000000" w:themeColor="accent4" w:themeTint="00" w:sz="4" w:space="0"/>
          <w:left w:val="single" w:color="000000" w:themeColor="accent4" w:themeTint="00" w:sz="4" w:space="0"/>
          <w:bottom w:val="single" w:color="000000" w:themeColor="accent4" w:themeTint="00" w:sz="4" w:space="0"/>
          <w:right w:val="single" w:color="000000" w:themeColor="accent4" w:themeTint="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4 - Accent 5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  <w:insideV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4 - Accent 6"/>
    <w:basedOn w:val="67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  <w:insideV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5 Dark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00" w:fill="bfbfbf" w:themeFill="tex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8a8a8a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8a8a8a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5 Dark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00" w:fill="dbe5f2" w:themeFill="accen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00" w:fill="aec5e1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aec5e1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5 Dark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00" w:fill="f3dddc" w:themeFill="accent2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e2afad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2afad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5 Dark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00" w:fill="ebf1dd" w:themeFill="accent3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d1e0b3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d1e0b3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5 Dark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00" w:fill="e5dfec" w:themeFill="accent4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c5b8d4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c5b8d4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5 Dark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00" w:fill="daeef3" w:themeFill="accent5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acd9e5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acd9e5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5 Dark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00" w:fill="fdead9" w:themeFill="accent6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bcfaa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bcfaa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6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cbcbcb" w:themeFill="text1" w:themeFillTint="00"/>
        <w:tcBorders/>
      </w:tcPr>
    </w:tblStylePr>
    <w:tblStylePr w:type="band2Horz">
      <w:rPr>
        <w:rFonts w:ascii="Arial" w:hAnsi="Arial"/>
        <w:color w:val="404040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00" w:sz="12" w:space="0"/>
        </w:tcBorders>
      </w:tcPr>
    </w:tblStylePr>
    <w:tblStylePr w:type="lastCol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6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be5f2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be5f2" w:themeFill="accent1" w:themeFillTint="00"/>
        <w:tcBorders/>
      </w:tcPr>
    </w:tblStylePr>
    <w:tblStylePr w:type="band2Horz">
      <w:rPr>
        <w:rFonts w:ascii="Arial" w:hAnsi="Arial"/>
        <w:color w:val="404040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00" w:sz="12" w:space="0"/>
        </w:tcBorders>
      </w:tcPr>
    </w:tblStylePr>
    <w:tblStylePr w:type="lastCol">
      <w:rPr>
        <w:b/>
        <w:color w:val="3e6da5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6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2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00" w:sz="12" w:space="0"/>
        </w:tcBorders>
      </w:tcPr>
    </w:tblStylePr>
    <w:tblStylePr w:type="lastCol">
      <w:rPr>
        <w:b/>
        <w:color w:val="9f3b38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6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2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00" w:sz="12" w:space="0"/>
        </w:tcBorders>
      </w:tcPr>
    </w:tblStylePr>
    <w:tblStylePr w:type="lastCol">
      <w:rPr>
        <w:b/>
        <w:color w:val="5d732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6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00" w:sz="12" w:space="0"/>
        </w:tcBorders>
      </w:tcPr>
    </w:tblStylePr>
    <w:tblStylePr w:type="lastCol">
      <w:rPr>
        <w:b/>
        <w:color w:val="674f84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6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6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2Horz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0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7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00" w:sz="4" w:space="0"/>
        </w:tcBorders>
      </w:tcPr>
    </w:tblStylePr>
    <w:tblStylePr w:type="firstRow">
      <w:rPr>
        <w:rFonts w:ascii="Arial" w:hAnsi="Arial"/>
        <w:b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7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be5f2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be5f2" w:themeFill="accent1" w:themeFillTint="00"/>
        <w:tcBorders/>
      </w:tcPr>
    </w:tblStylePr>
    <w:tblStylePr w:type="band2Horz">
      <w:rPr>
        <w:rFonts w:ascii="Arial" w:hAnsi="Arial"/>
        <w:color w:val="3e6da5" w:themeColor="accen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00" w:sz="4" w:space="0"/>
        </w:tcBorders>
      </w:tcPr>
    </w:tblStylePr>
    <w:tblStylePr w:type="firstRow">
      <w:rPr>
        <w:rFonts w:ascii="Arial" w:hAnsi="Arial"/>
        <w:b/>
        <w:color w:val="3e6da5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7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2Horz">
      <w:rPr>
        <w:rFonts w:ascii="Arial" w:hAnsi="Arial"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00" w:sz="4" w:space="0"/>
        </w:tcBorders>
      </w:tcPr>
    </w:tblStylePr>
    <w:tblStylePr w:type="firstRow">
      <w:rPr>
        <w:rFonts w:ascii="Arial" w:hAnsi="Arial"/>
        <w:b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7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2Horz">
      <w:rPr>
        <w:rFonts w:ascii="Arial" w:hAnsi="Arial"/>
        <w:color w:val="5d732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00" w:sz="4" w:space="0"/>
        </w:tcBorders>
      </w:tcPr>
    </w:tblStylePr>
    <w:tblStylePr w:type="firstRow">
      <w:rPr>
        <w:rFonts w:ascii="Arial" w:hAnsi="Arial"/>
        <w:b/>
        <w:color w:val="5d73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7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Horz">
      <w:rPr>
        <w:rFonts w:ascii="Arial" w:hAnsi="Arial"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00" w:sz="4" w:space="0"/>
        </w:tcBorders>
      </w:tcPr>
    </w:tblStylePr>
    <w:tblStylePr w:type="firstRow">
      <w:rPr>
        <w:rFonts w:ascii="Arial" w:hAnsi="Arial"/>
        <w:b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7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  <w:insideV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Horz">
      <w:rPr>
        <w:rFonts w:ascii="Arial" w:hAnsi="Arial"/>
        <w:color w:val="266879" w:themeColor="accent5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00" w:sz="4" w:space="0"/>
        </w:tcBorders>
      </w:tcPr>
    </w:tblStylePr>
    <w:tblStylePr w:type="firstRow">
      <w:rPr>
        <w:rFonts w:ascii="Arial" w:hAnsi="Arial"/>
        <w:b/>
        <w:color w:val="266879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7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  <w:insideV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2Horz">
      <w:rPr>
        <w:rFonts w:ascii="Arial" w:hAnsi="Arial"/>
        <w:color w:val="b25408" w:themeColor="accent6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00" w:sz="4" w:space="0"/>
        </w:tcBorders>
      </w:tcPr>
    </w:tblStylePr>
    <w:tblStylePr w:type="firstRow">
      <w:rPr>
        <w:rFonts w:ascii="Arial" w:hAnsi="Arial"/>
        <w:b/>
        <w:color w:val="b25408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List Table 1 Light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List Table 1 Light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00" w:fill="d3dfee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3dfee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List Table 1 Light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List Table 1 Light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List Table 1 Light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dfd8e8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dfd8e8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List Table 1 Light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d2eaf1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2eaf1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List Table 1 Light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de5d1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de5d1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List Table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bottom w:val="single" w:color="000000" w:themeColor="text1" w:themeTint="00" w:sz="4" w:space="0"/>
        <w:insideH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List Table 2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bottom w:val="single" w:color="000000" w:themeColor="accent1" w:themeTint="00" w:sz="4" w:space="0"/>
        <w:insideH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dfee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dfee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  <w:left w:val="none" w:color="000000" w:sz="4" w:space="0"/>
          <w:bottom w:val="single" w:color="000000" w:themeColor="accen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  <w:left w:val="none" w:color="000000" w:sz="4" w:space="0"/>
          <w:bottom w:val="single" w:color="000000" w:themeColor="accent1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2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bottom w:val="single" w:color="000000" w:themeColor="accent2" w:themeTint="00" w:sz="4" w:space="0"/>
        <w:insideH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2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bottom w:val="single" w:color="000000" w:themeColor="accent3" w:themeTint="00" w:sz="4" w:space="0"/>
        <w:insideH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2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bottom w:val="single" w:color="000000" w:themeColor="accent4" w:themeTint="00" w:sz="4" w:space="0"/>
        <w:insideH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8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8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2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bottom w:val="single" w:color="000000" w:themeColor="accent5" w:themeTint="00" w:sz="4" w:space="0"/>
        <w:insideH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2eaf1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2eaf1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2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bottom w:val="single" w:color="000000" w:themeColor="accent6" w:themeTint="00" w:sz="4" w:space="0"/>
        <w:insideH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5d1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5d1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3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3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bottom w:val="single" w:color="000000" w:themeColor="accent2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00" w:sz="4" w:space="0"/>
          <w:right w:val="single" w:color="000000" w:themeColor="accent2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3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bottom w:val="single" w:color="000000" w:themeColor="accent3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00" w:sz="4" w:space="0"/>
          <w:right w:val="single" w:color="000000" w:themeColor="accent3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c3d69c" w:themeFill="accent3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3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bottom w:val="single" w:color="000000" w:themeColor="accent4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00" w:sz="4" w:space="0"/>
          <w:right w:val="single" w:color="000000" w:themeColor="accent4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3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bottom w:val="single" w:color="000000" w:themeColor="accent5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00" w:sz="4" w:space="0"/>
          <w:right w:val="single" w:color="000000" w:themeColor="accent5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92cddd" w:themeFill="accent5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3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bottom w:val="single" w:color="000000" w:themeColor="accent6" w:themeTint="00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00" w:sz="4" w:space="0"/>
          <w:right w:val="single" w:color="000000" w:themeColor="accent6" w:themeTint="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ac091" w:themeFill="accent6" w:themeFillTint="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4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dfee" w:themeFill="accen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dfee" w:themeFill="accen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4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4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4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8" w:themeFill="accent4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8" w:themeFill="accent4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4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2eaf1" w:themeFill="accent5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2eaf1" w:themeFill="accent5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4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5d1" w:themeFill="accent6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5d1" w:themeFill="accent6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5 Dark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32" w:space="0"/>
        <w:left w:val="single" w:color="000000" w:themeColor="text1" w:themeTint="00" w:sz="32" w:space="0"/>
        <w:bottom w:val="single" w:color="000000" w:themeColor="text1" w:themeTint="00" w:sz="32" w:space="0"/>
        <w:right w:val="single" w:color="000000" w:themeColor="text1" w:themeTint="00" w:sz="32" w:space="0"/>
      </w:tblBorders>
      <w:shd w:val="clear" w:color="ffffff" w:themeColor="text1" w:themeTint="00" w:fill="7f7f7f" w:themeFill="text1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>
          <w:top w:val="single" w:color="000000" w:themeColor="text1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5 Dark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5 Dark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32" w:space="0"/>
        <w:left w:val="single" w:color="000000" w:themeColor="accent2" w:themeTint="00" w:sz="32" w:space="0"/>
        <w:bottom w:val="single" w:color="000000" w:themeColor="accent2" w:themeTint="00" w:sz="32" w:space="0"/>
        <w:right w:val="single" w:color="000000" w:themeColor="accent2" w:themeTint="00" w:sz="32" w:space="0"/>
      </w:tblBorders>
      <w:shd w:val="clear" w:color="ffffff" w:themeColor="accent2" w:themeTint="00" w:fill="da9796" w:themeFill="accent2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>
          <w:top w:val="single" w:color="000000" w:themeColor="accent2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5 Dark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32" w:space="0"/>
        <w:left w:val="single" w:color="000000" w:themeColor="accent3" w:themeTint="00" w:sz="32" w:space="0"/>
        <w:bottom w:val="single" w:color="000000" w:themeColor="accent3" w:themeTint="00" w:sz="32" w:space="0"/>
        <w:right w:val="single" w:color="000000" w:themeColor="accent3" w:themeTint="00" w:sz="32" w:space="0"/>
      </w:tblBorders>
      <w:shd w:val="clear" w:color="ffffff" w:themeColor="accent3" w:themeTint="00" w:fill="c3d69c" w:themeFill="accent3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00" w:fill="c3d69c" w:themeFill="accent3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c3d69c" w:themeFill="accent3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00" w:fill="c3d69c" w:themeFill="accent3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c3d69c" w:themeFill="accent3" w:themeFillTint="00"/>
        <w:tcBorders>
          <w:top w:val="single" w:color="000000" w:themeColor="accent3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5 Dark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32" w:space="0"/>
        <w:left w:val="single" w:color="000000" w:themeColor="accent4" w:themeTint="00" w:sz="32" w:space="0"/>
        <w:bottom w:val="single" w:color="000000" w:themeColor="accent4" w:themeTint="00" w:sz="32" w:space="0"/>
        <w:right w:val="single" w:color="000000" w:themeColor="accent4" w:themeTint="00" w:sz="32" w:space="0"/>
      </w:tblBorders>
      <w:shd w:val="clear" w:color="ffffff" w:themeColor="accent4" w:themeTint="00" w:fill="b2a1c7" w:themeFill="accent4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>
          <w:top w:val="single" w:color="000000" w:themeColor="accent4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5 Dark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32" w:space="0"/>
        <w:left w:val="single" w:color="000000" w:themeColor="accent5" w:themeTint="00" w:sz="32" w:space="0"/>
        <w:bottom w:val="single" w:color="000000" w:themeColor="accent5" w:themeTint="00" w:sz="32" w:space="0"/>
        <w:right w:val="single" w:color="000000" w:themeColor="accent5" w:themeTint="00" w:sz="32" w:space="0"/>
      </w:tblBorders>
      <w:shd w:val="clear" w:color="ffffff" w:themeColor="accent5" w:themeTint="00" w:fill="92cddd" w:themeFill="accent5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00" w:fill="92cddd" w:themeFill="accent5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92cddd" w:themeFill="accent5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00" w:fill="92cddd" w:themeFill="accent5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92cddd" w:themeFill="accent5" w:themeFillTint="00"/>
        <w:tcBorders>
          <w:top w:val="single" w:color="000000" w:themeColor="accent5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5 Dark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32" w:space="0"/>
        <w:left w:val="single" w:color="000000" w:themeColor="accent6" w:themeTint="00" w:sz="32" w:space="0"/>
        <w:bottom w:val="single" w:color="000000" w:themeColor="accent6" w:themeTint="00" w:sz="32" w:space="0"/>
        <w:right w:val="single" w:color="000000" w:themeColor="accent6" w:themeTint="00" w:sz="32" w:space="0"/>
      </w:tblBorders>
      <w:shd w:val="clear" w:color="ffffff" w:themeColor="accent6" w:themeTint="00" w:fill="fac091" w:themeFill="accent6" w:themeFillTint="0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00" w:fill="fac091" w:themeFill="accent6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ac091" w:themeFill="accent6" w:themeFillTint="0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00" w:fill="fac091" w:themeFill="accent6" w:themeFillTint="0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0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ac091" w:themeFill="accent6" w:themeFillTint="00"/>
        <w:tcBorders>
          <w:top w:val="single" w:color="000000" w:themeColor="accent6" w:themeTint="0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0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6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bottom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0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6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dfee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3dfee" w:themeFill="accent1" w:themeFillTint="00"/>
        <w:tcBorders/>
      </w:tcPr>
    </w:tblStylePr>
    <w:tblStylePr w:type="band2Horz">
      <w:rPr>
        <w:rFonts w:ascii="Arial" w:hAnsi="Arial"/>
        <w:color w:val="404040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6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bottom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rPr>
        <w:rFonts w:ascii="Arial" w:hAnsi="Arial"/>
        <w:color w:val="404040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00" w:sz="4" w:space="0"/>
        </w:tcBorders>
      </w:tcPr>
    </w:tblStylePr>
    <w:tblStylePr w:type="lastCol">
      <w:rPr>
        <w:b/>
        <w:color w:val="9f3b38" w:themeColor="accent2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6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bottom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rPr>
        <w:rFonts w:ascii="Arial" w:hAnsi="Arial"/>
        <w:color w:val="404040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00" w:sz="4" w:space="0"/>
        </w:tcBorders>
      </w:tcPr>
    </w:tblStylePr>
    <w:tblStylePr w:type="lastCol">
      <w:rPr>
        <w:b/>
        <w:color w:val="7c9a3f" w:themeColor="accent3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6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bottom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8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dfd8e8" w:themeFill="accent4" w:themeFillTint="00"/>
        <w:tcBorders/>
      </w:tcPr>
    </w:tblStylePr>
    <w:tblStylePr w:type="band2Horz">
      <w:rPr>
        <w:rFonts w:ascii="Arial" w:hAnsi="Arial"/>
        <w:color w:val="404040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00" w:sz="4" w:space="0"/>
        </w:tcBorders>
      </w:tcPr>
    </w:tblStylePr>
    <w:tblStylePr w:type="lastCol">
      <w:rPr>
        <w:b/>
        <w:color w:val="674f84" w:themeColor="accent4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6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bottom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2eaf1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2eaf1" w:themeFill="accent5" w:themeFillTint="00"/>
        <w:tcBorders/>
      </w:tcPr>
    </w:tblStylePr>
    <w:tblStylePr w:type="band2Horz">
      <w:rPr>
        <w:rFonts w:ascii="Arial" w:hAnsi="Arial"/>
        <w:color w:val="404040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00" w:sz="4" w:space="0"/>
        </w:tcBorders>
      </w:tcPr>
    </w:tblStylePr>
    <w:tblStylePr w:type="lastCol">
      <w:rPr>
        <w:b/>
        <w:color w:val="348ba3" w:themeColor="accent5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6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bottom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5d1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de5d1" w:themeFill="accent6" w:themeFillTint="00"/>
        <w:tcBorders/>
      </w:tcPr>
    </w:tblStylePr>
    <w:tblStylePr w:type="band2Horz">
      <w:rPr>
        <w:rFonts w:ascii="Arial" w:hAnsi="Arial"/>
        <w:color w:val="404040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00" w:themeShade="0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00" w:sz="4" w:space="0"/>
        </w:tcBorders>
      </w:tcPr>
    </w:tblStylePr>
    <w:tblStylePr w:type="lastCol">
      <w:rPr>
        <w:b/>
        <w:color w:val="dd690a" w:themeColor="accent6" w:themeTint="00" w:themeShade="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00" w:themeShade="00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7 Colorful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0" w:fill="bfbfbf" w:themeFill="text1" w:themeFillTint="00"/>
        <w:tcBorders/>
      </w:tcPr>
    </w:tblStylePr>
    <w:tblStylePr w:type="band2Horz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00" w:sz="4" w:space="0"/>
        </w:tcBorders>
      </w:tcPr>
    </w:tblStylePr>
    <w:tblStylePr w:type="firstRow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7 Colorful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d3dfee" w:themeFill="accen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00" w:fill="d3dfee" w:themeFill="accent1" w:themeFillTint="00"/>
        <w:tcBorders/>
      </w:tcPr>
    </w:tblStylePr>
    <w:tblStylePr w:type="band2Horz">
      <w:rPr>
        <w:rFonts w:ascii="Arial" w:hAnsi="Arial"/>
        <w:color w:val="2b4b72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7 Colorful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00" w:fill="efd3d2" w:themeFill="accent2" w:themeFillTint="00"/>
        <w:tcBorders/>
      </w:tcPr>
    </w:tblStylePr>
    <w:tblStylePr w:type="band2Horz">
      <w:rPr>
        <w:rFonts w:ascii="Arial" w:hAnsi="Arial"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00" w:sz="4" w:space="0"/>
        </w:tcBorders>
      </w:tcPr>
    </w:tblStylePr>
    <w:tblStylePr w:type="firstRow">
      <w:rPr>
        <w:rFonts w:ascii="Arial" w:hAnsi="Arial"/>
        <w:i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7 Colorful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00" w:fill="e6eed5" w:themeFill="accent3" w:themeFillTint="00"/>
        <w:tcBorders/>
      </w:tcPr>
    </w:tblStylePr>
    <w:tblStylePr w:type="band2Horz">
      <w:rPr>
        <w:rFonts w:ascii="Arial" w:hAnsi="Arial"/>
        <w:color w:val="7c9a3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00" w:sz="4" w:space="0"/>
        </w:tcBorders>
      </w:tcPr>
    </w:tblStylePr>
    <w:tblStylePr w:type="firstRow">
      <w:rPr>
        <w:rFonts w:ascii="Arial" w:hAnsi="Arial"/>
        <w:i/>
        <w:color w:val="7c9a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7 Colorful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dfd8e8" w:themeFill="accent4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00" w:fill="dfd8e8" w:themeFill="accent4" w:themeFillTint="00"/>
        <w:tcBorders/>
      </w:tcPr>
    </w:tblStylePr>
    <w:tblStylePr w:type="band2Horz">
      <w:rPr>
        <w:rFonts w:ascii="Arial" w:hAnsi="Arial"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00" w:sz="4" w:space="0"/>
        </w:tcBorders>
      </w:tcPr>
    </w:tblStylePr>
    <w:tblStylePr w:type="firstRow">
      <w:rPr>
        <w:rFonts w:ascii="Arial" w:hAnsi="Arial"/>
        <w:i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7 Colorful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2eaf1" w:themeFill="accent5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00" w:fill="d2eaf1" w:themeFill="accent5" w:themeFillTint="00"/>
        <w:tcBorders/>
      </w:tcPr>
    </w:tblStylePr>
    <w:tblStylePr w:type="band2Horz">
      <w:rPr>
        <w:rFonts w:ascii="Arial" w:hAnsi="Arial"/>
        <w:color w:val="348ba3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00" w:sz="4" w:space="0"/>
        </w:tcBorders>
      </w:tcPr>
    </w:tblStylePr>
    <w:tblStylePr w:type="firstRow">
      <w:rPr>
        <w:rFonts w:ascii="Arial" w:hAnsi="Arial"/>
        <w:i/>
        <w:color w:val="348ba3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7 Colorful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5d1" w:themeFill="accent6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00" w:fill="fde5d1" w:themeFill="accent6" w:themeFillTint="00"/>
        <w:tcBorders/>
      </w:tcPr>
    </w:tblStylePr>
    <w:tblStylePr w:type="band2Horz">
      <w:rPr>
        <w:rFonts w:ascii="Arial" w:hAnsi="Arial"/>
        <w:color w:val="dd690a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00" w:themeShade="00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00" w:sz="4" w:space="0"/>
        </w:tcBorders>
      </w:tcPr>
    </w:tblStylePr>
    <w:tblStylePr w:type="firstRow">
      <w:rPr>
        <w:rFonts w:ascii="Arial" w:hAnsi="Arial"/>
        <w:i/>
        <w:color w:val="dd690a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0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00" w:themeShade="0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00" w:themeShade="00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ned - Accent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ned - Accent 1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c8d7ea" w:themeFill="accen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c8d7ea" w:themeFill="accen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bc2" w:themeFill="accen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bc2" w:themeFill="accen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bc2" w:themeFill="accen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bc2" w:themeFill="accen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ned - Accent 2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ned - Accent 3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b5a" w:themeFill="accent3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b5a" w:themeFill="accent3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b5a" w:themeFill="accent3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b5a" w:themeFill="accent3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ned - Accent 4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ned - Accent 5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ned - Accent 6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Bordered &amp; Lined - Accent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0" w:fill="7f7f7f" w:themeFill="tex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Bordered &amp; Lined - Accent 1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00" w:sz="4" w:space="0"/>
        <w:left w:val="single" w:color="000000" w:themeColor="accent1" w:themeShade="00" w:sz="4" w:space="0"/>
        <w:bottom w:val="single" w:color="000000" w:themeColor="accent1" w:themeShade="00" w:sz="4" w:space="0"/>
        <w:right w:val="single" w:color="000000" w:themeColor="accent1" w:themeShade="00" w:sz="4" w:space="0"/>
        <w:insideH w:val="single" w:color="000000" w:themeColor="accent1" w:themeShade="00" w:sz="4" w:space="0"/>
        <w:insideV w:val="single" w:color="000000" w:themeColor="accent1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c8d7ea" w:themeFill="accen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c8d7ea" w:themeFill="accen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bc2" w:themeFill="accent1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bc2" w:themeFill="accent1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bc2" w:themeFill="accent1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00" w:fill="5d8bc2" w:themeFill="accent1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Bordered &amp; Lined - Accent 2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00" w:sz="4" w:space="0"/>
        <w:left w:val="single" w:color="000000" w:themeColor="accent2" w:themeShade="00" w:sz="4" w:space="0"/>
        <w:bottom w:val="single" w:color="000000" w:themeColor="accent2" w:themeShade="00" w:sz="4" w:space="0"/>
        <w:right w:val="single" w:color="000000" w:themeColor="accent2" w:themeShade="00" w:sz="4" w:space="0"/>
        <w:insideH w:val="single" w:color="000000" w:themeColor="accent2" w:themeShade="00" w:sz="4" w:space="0"/>
        <w:insideV w:val="single" w:color="000000" w:themeColor="accent2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f3dddc" w:themeFill="accent2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00" w:fill="da9796" w:themeFill="accent2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Bordered &amp; Lined - Accent 3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00" w:sz="4" w:space="0"/>
        <w:left w:val="single" w:color="000000" w:themeColor="accent3" w:themeShade="00" w:sz="4" w:space="0"/>
        <w:bottom w:val="single" w:color="000000" w:themeColor="accent3" w:themeShade="00" w:sz="4" w:space="0"/>
        <w:right w:val="single" w:color="000000" w:themeColor="accent3" w:themeShade="00" w:sz="4" w:space="0"/>
        <w:insideH w:val="single" w:color="000000" w:themeColor="accent3" w:themeShade="00" w:sz="4" w:space="0"/>
        <w:insideV w:val="single" w:color="000000" w:themeColor="accent3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ebf1dd" w:themeFill="accent3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b5a" w:themeFill="accent3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b5a" w:themeFill="accent3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b5a" w:themeFill="accent3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00" w:fill="9bbb5a" w:themeFill="accent3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Bordered &amp; Lined - Accent 4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00" w:sz="4" w:space="0"/>
        <w:left w:val="single" w:color="000000" w:themeColor="accent4" w:themeShade="00" w:sz="4" w:space="0"/>
        <w:bottom w:val="single" w:color="000000" w:themeColor="accent4" w:themeShade="00" w:sz="4" w:space="0"/>
        <w:right w:val="single" w:color="000000" w:themeColor="accent4" w:themeShade="00" w:sz="4" w:space="0"/>
        <w:insideH w:val="single" w:color="000000" w:themeColor="accent4" w:themeShade="00" w:sz="4" w:space="0"/>
        <w:insideV w:val="single" w:color="000000" w:themeColor="accent4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e5dfec" w:themeFill="accent4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00" w:fill="b2a1c7" w:themeFill="accent4" w:themeFillTint="0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Bordered &amp; Lined - Accent 5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00" w:sz="4" w:space="0"/>
        <w:left w:val="single" w:color="000000" w:themeColor="accent5" w:themeShade="00" w:sz="4" w:space="0"/>
        <w:bottom w:val="single" w:color="000000" w:themeColor="accent5" w:themeShade="00" w:sz="4" w:space="0"/>
        <w:right w:val="single" w:color="000000" w:themeColor="accent5" w:themeShade="00" w:sz="4" w:space="0"/>
        <w:insideH w:val="single" w:color="000000" w:themeColor="accent5" w:themeShade="00" w:sz="4" w:space="0"/>
        <w:insideV w:val="single" w:color="000000" w:themeColor="accent5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00" w:fill="daeef3" w:themeFill="accent5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Bordered &amp; Lined - Accent 6"/>
    <w:basedOn w:val="67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00" w:sz="4" w:space="0"/>
        <w:left w:val="single" w:color="000000" w:themeColor="accent6" w:themeShade="00" w:sz="4" w:space="0"/>
        <w:bottom w:val="single" w:color="000000" w:themeColor="accent6" w:themeShade="00" w:sz="4" w:space="0"/>
        <w:right w:val="single" w:color="000000" w:themeColor="accent6" w:themeShade="00" w:sz="4" w:space="0"/>
        <w:insideH w:val="single" w:color="000000" w:themeColor="accent6" w:themeShade="00" w:sz="4" w:space="0"/>
        <w:insideV w:val="single" w:color="000000" w:themeColor="accent6" w:themeShade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00" w:fill="fdead9" w:themeFill="accent6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Bordered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00" w:sz="4" w:space="0"/>
        <w:left w:val="single" w:color="000000" w:themeColor="text1" w:themeTint="00" w:sz="4" w:space="0"/>
        <w:bottom w:val="single" w:color="000000" w:themeColor="text1" w:themeTint="00" w:sz="4" w:space="0"/>
        <w:right w:val="single" w:color="000000" w:themeColor="text1" w:themeTint="00" w:sz="4" w:space="0"/>
        <w:insideH w:val="single" w:color="000000" w:themeColor="text1" w:themeTint="00" w:sz="4" w:space="0"/>
        <w:insideV w:val="single" w:color="000000" w:themeColor="tex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4" w:space="0"/>
          <w:left w:val="single" w:color="000000" w:themeColor="text1" w:themeTint="00" w:sz="4" w:space="0"/>
          <w:bottom w:val="single" w:color="000000" w:themeColor="text1" w:themeTint="00" w:sz="4" w:space="0"/>
          <w:right w:val="single" w:color="000000" w:themeColor="tex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Bordered - Accent 1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00" w:sz="4" w:space="0"/>
        <w:left w:val="single" w:color="000000" w:themeColor="accent1" w:themeTint="00" w:sz="4" w:space="0"/>
        <w:bottom w:val="single" w:color="000000" w:themeColor="accent1" w:themeTint="00" w:sz="4" w:space="0"/>
        <w:right w:val="single" w:color="000000" w:themeColor="accent1" w:themeTint="00" w:sz="4" w:space="0"/>
        <w:insideH w:val="single" w:color="000000" w:themeColor="accent1" w:themeTint="00" w:sz="4" w:space="0"/>
        <w:insideV w:val="single" w:color="000000" w:themeColor="accent1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00" w:sz="4" w:space="0"/>
          <w:left w:val="single" w:color="000000" w:themeColor="accent1" w:themeTint="00" w:sz="4" w:space="0"/>
          <w:bottom w:val="single" w:color="000000" w:themeColor="accent1" w:themeTint="00" w:sz="4" w:space="0"/>
          <w:right w:val="single" w:color="000000" w:themeColor="accent1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- Accent 2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00" w:sz="4" w:space="0"/>
        <w:left w:val="single" w:color="000000" w:themeColor="accent2" w:themeTint="00" w:sz="4" w:space="0"/>
        <w:bottom w:val="single" w:color="000000" w:themeColor="accent2" w:themeTint="00" w:sz="4" w:space="0"/>
        <w:right w:val="single" w:color="000000" w:themeColor="accent2" w:themeTint="00" w:sz="4" w:space="0"/>
        <w:insideH w:val="single" w:color="000000" w:themeColor="accent2" w:themeTint="00" w:sz="4" w:space="0"/>
        <w:insideV w:val="single" w:color="000000" w:themeColor="accent2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4" w:space="0"/>
          <w:left w:val="single" w:color="000000" w:themeColor="accent2" w:themeTint="00" w:sz="4" w:space="0"/>
          <w:bottom w:val="single" w:color="000000" w:themeColor="accent2" w:themeTint="00" w:sz="4" w:space="0"/>
          <w:right w:val="single" w:color="000000" w:themeColor="accent2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- Accent 3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00" w:sz="4" w:space="0"/>
        <w:left w:val="single" w:color="000000" w:themeColor="accent3" w:themeTint="00" w:sz="4" w:space="0"/>
        <w:bottom w:val="single" w:color="000000" w:themeColor="accent3" w:themeTint="00" w:sz="4" w:space="0"/>
        <w:right w:val="single" w:color="000000" w:themeColor="accent3" w:themeTint="00" w:sz="4" w:space="0"/>
        <w:insideH w:val="single" w:color="000000" w:themeColor="accent3" w:themeTint="00" w:sz="4" w:space="0"/>
        <w:insideV w:val="single" w:color="000000" w:themeColor="accent3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4" w:space="0"/>
          <w:left w:val="single" w:color="000000" w:themeColor="accent3" w:themeTint="00" w:sz="4" w:space="0"/>
          <w:bottom w:val="single" w:color="000000" w:themeColor="accent3" w:themeTint="00" w:sz="4" w:space="0"/>
          <w:right w:val="single" w:color="000000" w:themeColor="accent3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- Accent 4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00" w:sz="4" w:space="0"/>
        <w:left w:val="single" w:color="000000" w:themeColor="accent4" w:themeTint="00" w:sz="4" w:space="0"/>
        <w:bottom w:val="single" w:color="000000" w:themeColor="accent4" w:themeTint="00" w:sz="4" w:space="0"/>
        <w:right w:val="single" w:color="000000" w:themeColor="accent4" w:themeTint="00" w:sz="4" w:space="0"/>
        <w:insideH w:val="single" w:color="000000" w:themeColor="accent4" w:themeTint="00" w:sz="4" w:space="0"/>
        <w:insideV w:val="single" w:color="000000" w:themeColor="accent4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4" w:space="0"/>
          <w:left w:val="single" w:color="000000" w:themeColor="accent4" w:themeTint="00" w:sz="4" w:space="0"/>
          <w:bottom w:val="single" w:color="000000" w:themeColor="accent4" w:themeTint="00" w:sz="4" w:space="0"/>
          <w:right w:val="single" w:color="000000" w:themeColor="accent4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- Accent 5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00" w:sz="4" w:space="0"/>
        <w:left w:val="single" w:color="000000" w:themeColor="accent5" w:themeTint="00" w:sz="4" w:space="0"/>
        <w:bottom w:val="single" w:color="000000" w:themeColor="accent5" w:themeTint="00" w:sz="4" w:space="0"/>
        <w:right w:val="single" w:color="000000" w:themeColor="accent5" w:themeTint="00" w:sz="4" w:space="0"/>
        <w:insideH w:val="single" w:color="000000" w:themeColor="accent5" w:themeTint="00" w:sz="4" w:space="0"/>
        <w:insideV w:val="single" w:color="000000" w:themeColor="accent5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4" w:space="0"/>
          <w:left w:val="single" w:color="000000" w:themeColor="accent5" w:themeTint="00" w:sz="4" w:space="0"/>
          <w:bottom w:val="single" w:color="000000" w:themeColor="accent5" w:themeTint="00" w:sz="4" w:space="0"/>
          <w:right w:val="single" w:color="000000" w:themeColor="accent5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- Accent 6"/>
    <w:basedOn w:val="67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00" w:sz="4" w:space="0"/>
        <w:left w:val="single" w:color="000000" w:themeColor="accent6" w:themeTint="00" w:sz="4" w:space="0"/>
        <w:bottom w:val="single" w:color="000000" w:themeColor="accent6" w:themeTint="00" w:sz="4" w:space="0"/>
        <w:right w:val="single" w:color="000000" w:themeColor="accent6" w:themeTint="00" w:sz="4" w:space="0"/>
        <w:insideH w:val="single" w:color="000000" w:themeColor="accent6" w:themeTint="00" w:sz="4" w:space="0"/>
        <w:insideV w:val="single" w:color="000000" w:themeColor="accent6" w:themeTint="0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4" w:space="0"/>
          <w:left w:val="single" w:color="000000" w:themeColor="accent6" w:themeTint="00" w:sz="4" w:space="0"/>
          <w:bottom w:val="single" w:color="000000" w:themeColor="accent6" w:themeTint="00" w:sz="4" w:space="0"/>
          <w:right w:val="single" w:color="000000" w:themeColor="accent6" w:themeTint="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0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0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0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0">
    <w:name w:val="Heading 7"/>
    <w:link w:val="81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00"/>
    </w:rPr>
  </w:style>
  <w:style w:type="paragraph" w:styleId="801">
    <w:name w:val="Heading 8"/>
    <w:link w:val="81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00"/>
    </w:rPr>
  </w:style>
  <w:style w:type="paragraph" w:styleId="802">
    <w:name w:val="Heading 9"/>
    <w:link w:val="81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00"/>
    </w:rPr>
  </w:style>
  <w:style w:type="character" w:styleId="803" w:default="1">
    <w:name w:val="Default Paragraph Font"/>
    <w:uiPriority w:val="1"/>
    <w:semiHidden/>
    <w:unhideWhenUsed/>
    <w:pPr>
      <w:pBdr/>
      <w:spacing/>
      <w:ind/>
    </w:pPr>
  </w:style>
  <w:style w:type="numbering" w:styleId="804" w:default="1">
    <w:name w:val="No List"/>
    <w:uiPriority w:val="99"/>
    <w:semiHidden/>
    <w:unhideWhenUsed/>
    <w:pPr>
      <w:pBdr/>
      <w:spacing/>
      <w:ind/>
    </w:pPr>
  </w:style>
  <w:style w:type="character" w:styleId="805">
    <w:name w:val="Heading 1 Char"/>
    <w:basedOn w:val="803"/>
    <w:uiPriority w:val="9"/>
    <w:pPr>
      <w:pBdr/>
      <w:spacing/>
      <w:ind/>
    </w:pPr>
    <w:rPr>
      <w:rFonts w:ascii="Arial" w:hAnsi="Arial" w:eastAsia="Arial" w:cs="Arial"/>
      <w:color w:val="0f4761" w:themeColor="accent1" w:themeShade="00"/>
      <w:sz w:val="40"/>
      <w:szCs w:val="40"/>
    </w:rPr>
  </w:style>
  <w:style w:type="character" w:styleId="806">
    <w:name w:val="Heading 2 Char"/>
    <w:basedOn w:val="803"/>
    <w:uiPriority w:val="9"/>
    <w:pPr>
      <w:pBdr/>
      <w:spacing/>
      <w:ind/>
    </w:pPr>
    <w:rPr>
      <w:rFonts w:ascii="Arial" w:hAnsi="Arial" w:eastAsia="Arial" w:cs="Arial"/>
      <w:color w:val="0f4761" w:themeColor="accent1" w:themeShade="00"/>
      <w:sz w:val="32"/>
      <w:szCs w:val="32"/>
    </w:rPr>
  </w:style>
  <w:style w:type="character" w:styleId="807">
    <w:name w:val="Heading 3 Char"/>
    <w:basedOn w:val="803"/>
    <w:uiPriority w:val="9"/>
    <w:pPr>
      <w:pBdr/>
      <w:spacing/>
      <w:ind/>
    </w:pPr>
    <w:rPr>
      <w:rFonts w:ascii="Arial" w:hAnsi="Arial" w:eastAsia="Arial" w:cs="Arial"/>
      <w:color w:val="0f4761" w:themeColor="accent1" w:themeShade="00"/>
      <w:sz w:val="28"/>
      <w:szCs w:val="28"/>
    </w:rPr>
  </w:style>
  <w:style w:type="character" w:styleId="808">
    <w:name w:val="Heading 4 Char"/>
    <w:basedOn w:val="80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00"/>
    </w:rPr>
  </w:style>
  <w:style w:type="character" w:styleId="809">
    <w:name w:val="Heading 5 Char"/>
    <w:basedOn w:val="803"/>
    <w:uiPriority w:val="9"/>
    <w:pPr>
      <w:pBdr/>
      <w:spacing/>
      <w:ind/>
    </w:pPr>
    <w:rPr>
      <w:rFonts w:ascii="Arial" w:hAnsi="Arial" w:eastAsia="Arial" w:cs="Arial"/>
      <w:color w:val="0f4761" w:themeColor="accent1" w:themeShade="00"/>
    </w:rPr>
  </w:style>
  <w:style w:type="character" w:styleId="810">
    <w:name w:val="Heading 6 Char"/>
    <w:basedOn w:val="80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00"/>
    </w:rPr>
  </w:style>
  <w:style w:type="character" w:styleId="811">
    <w:name w:val="Heading 7 Char"/>
    <w:basedOn w:val="803"/>
    <w:link w:val="800"/>
    <w:uiPriority w:val="9"/>
    <w:pPr>
      <w:pBdr/>
      <w:spacing/>
      <w:ind/>
    </w:pPr>
    <w:rPr>
      <w:rFonts w:ascii="Arial" w:hAnsi="Arial" w:eastAsia="Arial" w:cs="Arial"/>
      <w:color w:val="595959" w:themeColor="text1" w:themeTint="00"/>
    </w:rPr>
  </w:style>
  <w:style w:type="character" w:styleId="812">
    <w:name w:val="Heading 8 Char"/>
    <w:basedOn w:val="803"/>
    <w:link w:val="80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00"/>
    </w:rPr>
  </w:style>
  <w:style w:type="character" w:styleId="813">
    <w:name w:val="Heading 9 Char"/>
    <w:basedOn w:val="803"/>
    <w:link w:val="80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00"/>
    </w:rPr>
  </w:style>
  <w:style w:type="character" w:styleId="814">
    <w:name w:val="Title Char"/>
    <w:basedOn w:val="80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15">
    <w:name w:val="Subtitle Char"/>
    <w:basedOn w:val="803"/>
    <w:uiPriority w:val="11"/>
    <w:pPr>
      <w:pBdr/>
      <w:spacing/>
      <w:ind/>
    </w:pPr>
    <w:rPr>
      <w:color w:val="595959" w:themeColor="text1" w:themeTint="00"/>
      <w:spacing w:val="15"/>
      <w:sz w:val="28"/>
      <w:szCs w:val="28"/>
    </w:rPr>
  </w:style>
  <w:style w:type="paragraph" w:styleId="816">
    <w:name w:val="Quote"/>
    <w:link w:val="817"/>
    <w:uiPriority w:val="29"/>
    <w:qFormat/>
    <w:pPr>
      <w:pBdr/>
      <w:spacing w:before="160"/>
      <w:ind/>
      <w:jc w:val="center"/>
    </w:pPr>
    <w:rPr>
      <w:i/>
      <w:iCs/>
      <w:color w:val="404040" w:themeColor="text1" w:themeTint="00"/>
    </w:rPr>
  </w:style>
  <w:style w:type="character" w:styleId="817">
    <w:name w:val="Quote Char"/>
    <w:basedOn w:val="803"/>
    <w:link w:val="816"/>
    <w:uiPriority w:val="29"/>
    <w:pPr>
      <w:pBdr/>
      <w:spacing/>
      <w:ind/>
    </w:pPr>
    <w:rPr>
      <w:i/>
      <w:iCs/>
      <w:color w:val="404040" w:themeColor="text1" w:themeTint="00"/>
    </w:rPr>
  </w:style>
  <w:style w:type="paragraph" w:styleId="818">
    <w:name w:val="List Paragraph"/>
    <w:uiPriority w:val="34"/>
    <w:qFormat/>
    <w:pPr>
      <w:pBdr/>
      <w:spacing/>
      <w:ind w:left="720"/>
      <w:contextualSpacing w:val="true"/>
    </w:pPr>
  </w:style>
  <w:style w:type="character" w:styleId="819">
    <w:name w:val="Intense Emphasis"/>
    <w:basedOn w:val="803"/>
    <w:uiPriority w:val="21"/>
    <w:qFormat/>
    <w:pPr>
      <w:pBdr/>
      <w:spacing/>
      <w:ind/>
    </w:pPr>
    <w:rPr>
      <w:i/>
      <w:iCs/>
      <w:color w:val="0f4761" w:themeColor="accent1" w:themeShade="00"/>
    </w:rPr>
  </w:style>
  <w:style w:type="paragraph" w:styleId="820">
    <w:name w:val="Intense Quote"/>
    <w:link w:val="821"/>
    <w:uiPriority w:val="30"/>
    <w:qFormat/>
    <w:pPr>
      <w:pBdr>
        <w:top w:val="single" w:color="0f4761" w:themeColor="accent1" w:themeShade="00" w:sz="4" w:space="10"/>
        <w:bottom w:val="single" w:color="0f4761" w:themeColor="accent1" w:themeShade="00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00"/>
    </w:rPr>
  </w:style>
  <w:style w:type="character" w:styleId="821">
    <w:name w:val="Intense Quote Char"/>
    <w:basedOn w:val="803"/>
    <w:link w:val="820"/>
    <w:uiPriority w:val="30"/>
    <w:pPr>
      <w:pBdr/>
      <w:spacing/>
      <w:ind/>
    </w:pPr>
    <w:rPr>
      <w:i/>
      <w:iCs/>
      <w:color w:val="0f4761" w:themeColor="accent1" w:themeShade="00"/>
    </w:rPr>
  </w:style>
  <w:style w:type="character" w:styleId="822">
    <w:name w:val="Intense Reference"/>
    <w:basedOn w:val="803"/>
    <w:uiPriority w:val="32"/>
    <w:qFormat/>
    <w:pPr>
      <w:pBdr/>
      <w:spacing/>
      <w:ind/>
    </w:pPr>
    <w:rPr>
      <w:b/>
      <w:bCs/>
      <w:smallCaps/>
      <w:color w:val="0f4761" w:themeColor="accent1" w:themeShade="00"/>
      <w:spacing w:val="5"/>
    </w:rPr>
  </w:style>
  <w:style w:type="paragraph" w:styleId="823">
    <w:name w:val="No Spacing"/>
    <w:uiPriority w:val="1"/>
    <w:qFormat/>
    <w:pPr>
      <w:pBdr/>
      <w:spacing w:after="0" w:line="240" w:lineRule="auto"/>
      <w:ind/>
    </w:pPr>
  </w:style>
  <w:style w:type="character" w:styleId="824">
    <w:name w:val="Subtle Emphasis"/>
    <w:basedOn w:val="803"/>
    <w:uiPriority w:val="19"/>
    <w:qFormat/>
    <w:pPr>
      <w:pBdr/>
      <w:spacing/>
      <w:ind/>
    </w:pPr>
    <w:rPr>
      <w:i/>
      <w:iCs/>
      <w:color w:val="404040" w:themeColor="text1" w:themeTint="00"/>
    </w:rPr>
  </w:style>
  <w:style w:type="character" w:styleId="825">
    <w:name w:val="Strong"/>
    <w:basedOn w:val="803"/>
    <w:uiPriority w:val="22"/>
    <w:qFormat/>
    <w:pPr>
      <w:pBdr/>
      <w:spacing/>
      <w:ind/>
    </w:pPr>
    <w:rPr>
      <w:b/>
      <w:bCs/>
    </w:rPr>
  </w:style>
  <w:style w:type="character" w:styleId="826">
    <w:name w:val="Subtle Reference"/>
    <w:basedOn w:val="803"/>
    <w:uiPriority w:val="31"/>
    <w:qFormat/>
    <w:pPr>
      <w:pBdr/>
      <w:spacing/>
      <w:ind/>
    </w:pPr>
    <w:rPr>
      <w:smallCaps/>
      <w:color w:val="5a5a5a" w:themeColor="text1" w:themeTint="00"/>
    </w:rPr>
  </w:style>
  <w:style w:type="character" w:styleId="827">
    <w:name w:val="Book Title"/>
    <w:basedOn w:val="80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28">
    <w:name w:val="Header"/>
    <w:link w:val="82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29">
    <w:name w:val="Header Char"/>
    <w:basedOn w:val="803"/>
    <w:link w:val="828"/>
    <w:uiPriority w:val="99"/>
    <w:pPr>
      <w:pBdr/>
      <w:spacing/>
      <w:ind/>
    </w:pPr>
  </w:style>
  <w:style w:type="paragraph" w:styleId="830">
    <w:name w:val="Footer"/>
    <w:link w:val="83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31">
    <w:name w:val="Footer Char"/>
    <w:basedOn w:val="803"/>
    <w:link w:val="830"/>
    <w:uiPriority w:val="99"/>
    <w:pPr>
      <w:pBdr/>
      <w:spacing/>
      <w:ind/>
    </w:pPr>
  </w:style>
  <w:style w:type="paragraph" w:styleId="832">
    <w:name w:val="footnote text"/>
    <w:link w:val="83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3">
    <w:name w:val="Footnote Text Char"/>
    <w:basedOn w:val="803"/>
    <w:link w:val="832"/>
    <w:uiPriority w:val="99"/>
    <w:semiHidden/>
    <w:pPr>
      <w:pBdr/>
      <w:spacing/>
      <w:ind/>
    </w:pPr>
    <w:rPr>
      <w:sz w:val="20"/>
      <w:szCs w:val="20"/>
    </w:rPr>
  </w:style>
  <w:style w:type="character" w:styleId="834">
    <w:name w:val="footnote reference"/>
    <w:basedOn w:val="803"/>
    <w:uiPriority w:val="99"/>
    <w:semiHidden/>
    <w:unhideWhenUsed/>
    <w:pPr>
      <w:pBdr/>
      <w:spacing/>
      <w:ind/>
    </w:pPr>
    <w:rPr>
      <w:vertAlign w:val="superscript"/>
    </w:rPr>
  </w:style>
  <w:style w:type="paragraph" w:styleId="835">
    <w:name w:val="endnote text"/>
    <w:link w:val="83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6">
    <w:name w:val="Endnote Text Char"/>
    <w:basedOn w:val="803"/>
    <w:link w:val="835"/>
    <w:uiPriority w:val="99"/>
    <w:semiHidden/>
    <w:pPr>
      <w:pBdr/>
      <w:spacing/>
      <w:ind/>
    </w:pPr>
    <w:rPr>
      <w:sz w:val="20"/>
      <w:szCs w:val="20"/>
    </w:rPr>
  </w:style>
  <w:style w:type="character" w:styleId="837">
    <w:name w:val="endnote reference"/>
    <w:basedOn w:val="803"/>
    <w:uiPriority w:val="99"/>
    <w:semiHidden/>
    <w:unhideWhenUsed/>
    <w:pPr>
      <w:pBdr/>
      <w:spacing/>
      <w:ind/>
    </w:pPr>
    <w:rPr>
      <w:vertAlign w:val="superscript"/>
    </w:rPr>
  </w:style>
  <w:style w:type="character" w:styleId="838">
    <w:name w:val="Hyperlink"/>
    <w:basedOn w:val="80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39">
    <w:name w:val="FollowedHyperlink"/>
    <w:basedOn w:val="80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40">
    <w:name w:val="toc 1"/>
    <w:uiPriority w:val="39"/>
    <w:unhideWhenUsed/>
    <w:pPr>
      <w:pBdr/>
      <w:spacing w:after="100"/>
      <w:ind/>
    </w:pPr>
  </w:style>
  <w:style w:type="paragraph" w:styleId="841">
    <w:name w:val="toc 2"/>
    <w:uiPriority w:val="39"/>
    <w:unhideWhenUsed/>
    <w:pPr>
      <w:pBdr/>
      <w:spacing w:after="100"/>
      <w:ind w:left="220"/>
    </w:pPr>
  </w:style>
  <w:style w:type="paragraph" w:styleId="842">
    <w:name w:val="toc 3"/>
    <w:uiPriority w:val="39"/>
    <w:unhideWhenUsed/>
    <w:pPr>
      <w:pBdr/>
      <w:spacing w:after="100"/>
      <w:ind w:left="440"/>
    </w:pPr>
  </w:style>
  <w:style w:type="paragraph" w:styleId="843">
    <w:name w:val="toc 4"/>
    <w:uiPriority w:val="39"/>
    <w:unhideWhenUsed/>
    <w:pPr>
      <w:pBdr/>
      <w:spacing w:after="100"/>
      <w:ind w:left="660"/>
    </w:pPr>
  </w:style>
  <w:style w:type="paragraph" w:styleId="844">
    <w:name w:val="toc 5"/>
    <w:uiPriority w:val="39"/>
    <w:unhideWhenUsed/>
    <w:pPr>
      <w:pBdr/>
      <w:spacing w:after="100"/>
      <w:ind w:left="880"/>
    </w:pPr>
  </w:style>
  <w:style w:type="paragraph" w:styleId="845">
    <w:name w:val="toc 6"/>
    <w:uiPriority w:val="39"/>
    <w:unhideWhenUsed/>
    <w:pPr>
      <w:pBdr/>
      <w:spacing w:after="100"/>
      <w:ind w:left="1100"/>
    </w:pPr>
  </w:style>
  <w:style w:type="paragraph" w:styleId="846">
    <w:name w:val="toc 7"/>
    <w:uiPriority w:val="39"/>
    <w:unhideWhenUsed/>
    <w:pPr>
      <w:pBdr/>
      <w:spacing w:after="100"/>
      <w:ind w:left="1320"/>
    </w:pPr>
  </w:style>
  <w:style w:type="paragraph" w:styleId="847">
    <w:name w:val="toc 8"/>
    <w:uiPriority w:val="39"/>
    <w:unhideWhenUsed/>
    <w:pPr>
      <w:pBdr/>
      <w:spacing w:after="100"/>
      <w:ind w:left="1540"/>
    </w:pPr>
  </w:style>
  <w:style w:type="paragraph" w:styleId="848">
    <w:name w:val="toc 9"/>
    <w:uiPriority w:val="39"/>
    <w:unhideWhenUsed/>
    <w:pPr>
      <w:pBdr/>
      <w:spacing w:after="100"/>
      <w:ind w:left="1760"/>
    </w:pPr>
  </w:style>
  <w:style w:type="character" w:styleId="849">
    <w:name w:val="Placeholder Text"/>
    <w:basedOn w:val="803"/>
    <w:uiPriority w:val="99"/>
    <w:semiHidden/>
    <w:pPr>
      <w:pBdr/>
      <w:spacing/>
      <w:ind/>
    </w:pPr>
    <w:rPr>
      <w:color w:val="666666"/>
    </w:rPr>
  </w:style>
  <w:style w:type="paragraph" w:styleId="850">
    <w:name w:val="TOC Heading"/>
    <w:uiPriority w:val="39"/>
    <w:unhideWhenUsed/>
    <w:pPr>
      <w:pBdr/>
      <w:spacing/>
      <w:ind/>
    </w:pPr>
  </w:style>
  <w:style w:type="paragraph" w:styleId="851">
    <w:name w:val="table of figures"/>
    <w:uiPriority w:val="99"/>
    <w:unhideWhenUsed/>
    <w:pPr>
      <w:pBdr/>
      <w:spacing w:after="0" w:afterAutospacing="0"/>
      <w:ind/>
    </w:pPr>
  </w:style>
  <w:style w:type="character" w:styleId="852">
    <w:name w:val="Strong Emphasis"/>
    <w:qFormat/>
    <w:pPr>
      <w:pBdr/>
      <w:spacing/>
      <w:ind/>
    </w:pPr>
    <w:rPr>
      <w:b/>
      <w:bCs/>
    </w:rPr>
  </w:style>
  <w:style w:type="character" w:styleId="853">
    <w:name w:val="Emphasis"/>
    <w:qFormat/>
    <w:pPr>
      <w:pBdr/>
      <w:spacing/>
      <w:ind/>
    </w:pPr>
    <w:rPr>
      <w:i/>
      <w:iCs/>
    </w:rPr>
  </w:style>
  <w:style w:type="character" w:styleId="854">
    <w:name w:val="Bullets"/>
    <w:qFormat/>
    <w:pPr>
      <w:pBdr/>
      <w:spacing/>
      <w:ind/>
    </w:pPr>
    <w:rPr>
      <w:rFonts w:ascii="OpenSymbol" w:hAnsi="OpenSymbol" w:eastAsia="OpenSymbol" w:cs="OpenSymbol"/>
    </w:rPr>
  </w:style>
  <w:style w:type="paragraph" w:styleId="855">
    <w:name w:val="Heading"/>
    <w:next w:val="856"/>
    <w:qFormat/>
    <w:pPr>
      <w:keepNext w:val="true"/>
      <w:pBdr/>
      <w:spacing w:after="120" w:before="240"/>
      <w:ind/>
    </w:pPr>
    <w:rPr>
      <w:rFonts w:ascii="Liberation Sans" w:hAnsi="Liberation Sans" w:eastAsia="Noto Sans CJK SC" w:cs="Lohit Devanagari"/>
      <w:sz w:val="28"/>
      <w:szCs w:val="28"/>
    </w:rPr>
  </w:style>
  <w:style w:type="paragraph" w:styleId="856">
    <w:name w:val="Body Text"/>
    <w:pPr>
      <w:pBdr/>
      <w:spacing w:after="140" w:before="0" w:line="276" w:lineRule="auto"/>
      <w:ind/>
    </w:pPr>
  </w:style>
  <w:style w:type="paragraph" w:styleId="857">
    <w:name w:val="List"/>
    <w:basedOn w:val="856"/>
    <w:pPr>
      <w:pBdr/>
      <w:spacing/>
      <w:ind/>
    </w:pPr>
    <w:rPr>
      <w:rFonts w:cs="Lohit Devanagari"/>
    </w:rPr>
  </w:style>
  <w:style w:type="paragraph" w:styleId="858">
    <w:name w:val="Caption"/>
    <w:qFormat/>
    <w:pPr>
      <w:suppressLineNumbers w:val="true"/>
      <w:pBdr/>
      <w:spacing w:after="120" w:before="120"/>
      <w:ind/>
    </w:pPr>
    <w:rPr>
      <w:rFonts w:cs="Lohit Devanagari"/>
      <w:i/>
      <w:iCs/>
      <w:sz w:val="24"/>
      <w:szCs w:val="24"/>
    </w:rPr>
  </w:style>
  <w:style w:type="paragraph" w:styleId="859">
    <w:name w:val="Index"/>
    <w:qFormat/>
    <w:pPr>
      <w:suppressLineNumbers w:val="true"/>
      <w:pBdr/>
      <w:spacing/>
      <w:ind/>
    </w:pPr>
    <w:rPr>
      <w:rFonts w:cs="Lohit Devanagari"/>
    </w:rPr>
  </w:style>
  <w:style w:type="paragraph" w:styleId="860">
    <w:name w:val="Table Contents"/>
    <w:qFormat/>
    <w:pPr>
      <w:widowControl w:val="false"/>
      <w:suppressLineNumbers w:val="true"/>
      <w:pBdr/>
      <w:spacing/>
      <w:ind/>
    </w:pPr>
  </w:style>
  <w:style w:type="paragraph" w:styleId="861">
    <w:name w:val="Table Heading"/>
    <w:basedOn w:val="860"/>
    <w:qFormat/>
    <w:pPr>
      <w:suppressLineNumbers w:val="true"/>
      <w:pBdr/>
      <w:spacing/>
      <w:ind/>
      <w:jc w:val="center"/>
    </w:pPr>
    <w:rPr>
      <w:b/>
      <w:bCs/>
    </w:rPr>
  </w:style>
  <w:style w:type="paragraph" w:styleId="862">
    <w:name w:val="Subtitle"/>
    <w:basedOn w:val="665"/>
    <w:next w:val="665"/>
    <w:pPr>
      <w:pBdr/>
      <w:spacing/>
      <w:ind/>
    </w:pPr>
    <w:rPr>
      <w:color w:val="595959"/>
      <w:sz w:val="28"/>
      <w:szCs w:val="28"/>
    </w:rPr>
  </w:style>
  <w:style w:type="table" w:styleId="863">
    <w:name w:val="StGen0"/>
    <w:basedOn w:val="664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EX35IbZ4Fou4pTYeO/qNFvSyyw==">CgMxLjA4AHIhMUpXdER2NEc0RTdsckFCSGpCZXdreXFqOFo0WkxfWGNR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2026-08-22T15:58:36Z</dcterms:created>
  <dcterms:modified xsi:type="dcterms:W3CDTF">2026-08-31T11:29:37Z</dcterms:modified>
</cp:coreProperties>
</file>